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contextualSpacing/>
        <w:outlineLvl w:val="0"/>
        <w:rPr>
          <w:rFonts w:ascii="黑体-简" w:hAnsi="黑体-简" w:eastAsia="黑体-简" w:cs="黑体-简"/>
          <w:bCs/>
          <w:sz w:val="28"/>
          <w:szCs w:val="28"/>
        </w:rPr>
      </w:pPr>
      <w:bookmarkStart w:id="0" w:name="_Toc458420824"/>
      <w:r>
        <w:rPr>
          <w:rFonts w:hint="eastAsia" w:ascii="黑体" w:hAnsi="黑体" w:eastAsia="黑体" w:cs="Arial"/>
          <w:b/>
        </w:rPr>
        <w:t>附件1</w:t>
      </w:r>
    </w:p>
    <w:p>
      <w:pPr>
        <w:pStyle w:val="4"/>
        <w:spacing w:before="0" w:beforeAutospacing="0" w:after="0" w:afterAutospacing="0" w:line="360" w:lineRule="auto"/>
        <w:contextualSpacing/>
        <w:jc w:val="center"/>
        <w:outlineLvl w:val="0"/>
        <w:rPr>
          <w:rFonts w:ascii="黑体-简" w:hAnsi="黑体-简" w:eastAsia="黑体-简" w:cs="黑体-简"/>
          <w:b/>
          <w:kern w:val="2"/>
          <w:sz w:val="28"/>
          <w:szCs w:val="28"/>
        </w:rPr>
      </w:pPr>
      <w:r>
        <w:rPr>
          <w:rFonts w:hint="eastAsia" w:ascii="黑体-简" w:hAnsi="黑体-简" w:eastAsia="黑体-简" w:cs="黑体-简"/>
          <w:b/>
          <w:sz w:val="28"/>
          <w:szCs w:val="28"/>
        </w:rPr>
        <w:t>华东师范大学推荐优秀团员作为入党积极分子的实施办法</w:t>
      </w:r>
      <w:bookmarkEnd w:id="0"/>
    </w:p>
    <w:p>
      <w:pPr>
        <w:pStyle w:val="4"/>
        <w:spacing w:before="0" w:beforeAutospacing="0" w:after="0" w:afterAutospacing="0" w:line="360" w:lineRule="auto"/>
        <w:contextualSpacing/>
        <w:jc w:val="center"/>
        <w:outlineLvl w:val="0"/>
        <w:rPr>
          <w:rFonts w:ascii="黑体-简" w:hAnsi="黑体-简" w:eastAsia="黑体-简" w:cs="黑体-简"/>
          <w:b/>
          <w:kern w:val="2"/>
          <w:sz w:val="28"/>
          <w:szCs w:val="28"/>
        </w:rPr>
      </w:pPr>
      <w:r>
        <w:rPr>
          <w:rFonts w:hint="eastAsia" w:ascii="黑体-简" w:hAnsi="黑体-简" w:eastAsia="黑体-简" w:cs="黑体-简"/>
          <w:b/>
          <w:kern w:val="2"/>
          <w:sz w:val="28"/>
          <w:szCs w:val="28"/>
        </w:rPr>
        <w:t>（2019年修订</w:t>
      </w:r>
      <w:r>
        <w:rPr>
          <w:rFonts w:ascii="黑体-简" w:hAnsi="黑体-简" w:eastAsia="黑体-简" w:cs="黑体-简"/>
          <w:b/>
          <w:kern w:val="2"/>
          <w:sz w:val="28"/>
          <w:szCs w:val="28"/>
        </w:rPr>
        <w:t>版</w:t>
      </w:r>
      <w:r>
        <w:rPr>
          <w:rFonts w:hint="eastAsia" w:ascii="黑体-简" w:hAnsi="黑体-简" w:eastAsia="黑体-简" w:cs="黑体-简"/>
          <w:b/>
          <w:kern w:val="2"/>
          <w:sz w:val="28"/>
          <w:szCs w:val="28"/>
        </w:rPr>
        <w:t>）</w:t>
      </w:r>
    </w:p>
    <w:tbl>
      <w:tblPr>
        <w:tblStyle w:val="13"/>
        <w:tblW w:w="8516" w:type="dxa"/>
        <w:tblInd w:w="0" w:type="dxa"/>
        <w:tblLayout w:type="fixed"/>
        <w:tblCellMar>
          <w:top w:w="0" w:type="dxa"/>
          <w:left w:w="108" w:type="dxa"/>
          <w:bottom w:w="0" w:type="dxa"/>
          <w:right w:w="108" w:type="dxa"/>
        </w:tblCellMar>
      </w:tblPr>
      <w:tblGrid>
        <w:gridCol w:w="1441"/>
        <w:gridCol w:w="7075"/>
      </w:tblGrid>
      <w:tr>
        <w:tc>
          <w:tcPr>
            <w:tcW w:w="8516" w:type="dxa"/>
            <w:gridSpan w:val="2"/>
            <w:shd w:val="clear" w:color="auto" w:fill="auto"/>
          </w:tcPr>
          <w:p>
            <w:pPr>
              <w:pStyle w:val="4"/>
              <w:spacing w:line="360" w:lineRule="auto"/>
              <w:contextualSpacing/>
              <w:jc w:val="center"/>
              <w:outlineLvl w:val="0"/>
              <w:rPr>
                <w:rFonts w:ascii="黑体-简" w:hAnsi="黑体-简" w:eastAsia="黑体-简" w:cs="黑体-简"/>
                <w:b/>
                <w:kern w:val="2"/>
                <w:sz w:val="28"/>
                <w:szCs w:val="28"/>
              </w:rPr>
            </w:pPr>
            <w:r>
              <w:rPr>
                <w:rFonts w:hint="eastAsia" w:ascii="黑体-简" w:hAnsi="黑体-简" w:eastAsia="黑体-简" w:cs="黑体-简"/>
                <w:b/>
                <w:kern w:val="2"/>
                <w:sz w:val="28"/>
                <w:szCs w:val="28"/>
              </w:rPr>
              <w:t>第一章 总则</w:t>
            </w:r>
          </w:p>
        </w:tc>
      </w:tr>
      <w:tr>
        <w:tc>
          <w:tcPr>
            <w:tcW w:w="1441" w:type="dxa"/>
            <w:shd w:val="clear" w:color="auto" w:fill="auto"/>
          </w:tcPr>
          <w:p>
            <w:pPr>
              <w:pStyle w:val="4"/>
              <w:spacing w:line="360" w:lineRule="auto"/>
              <w:contextualSpacing/>
              <w:jc w:val="both"/>
              <w:outlineLvl w:val="0"/>
              <w:rPr>
                <w:rFonts w:ascii="华文仿宋" w:hAnsi="华文仿宋" w:eastAsia="华文仿宋"/>
                <w:bCs/>
                <w:kern w:val="2"/>
              </w:rPr>
            </w:pPr>
            <w:r>
              <w:rPr>
                <w:rFonts w:hint="eastAsia" w:ascii="华文仿宋" w:hAnsi="华文仿宋" w:eastAsia="华文仿宋" w:cs="仿宋_GB2312"/>
                <w:b/>
              </w:rPr>
              <w:t>第一条</w:t>
            </w:r>
          </w:p>
        </w:tc>
        <w:tc>
          <w:tcPr>
            <w:tcW w:w="7075" w:type="dxa"/>
            <w:shd w:val="clear" w:color="auto" w:fill="auto"/>
          </w:tcPr>
          <w:p>
            <w:pPr>
              <w:pStyle w:val="4"/>
              <w:spacing w:line="360" w:lineRule="auto"/>
              <w:contextualSpacing/>
              <w:jc w:val="both"/>
              <w:outlineLvl w:val="0"/>
              <w:rPr>
                <w:rFonts w:ascii="华文仿宋" w:hAnsi="华文仿宋" w:eastAsia="华文仿宋"/>
                <w:bCs/>
                <w:kern w:val="2"/>
              </w:rPr>
            </w:pPr>
            <w:r>
              <w:rPr>
                <w:rFonts w:hint="eastAsia" w:ascii="华文仿宋" w:hAnsi="华文仿宋" w:eastAsia="华文仿宋" w:cs="仿宋_GB2312"/>
              </w:rPr>
              <w:t>中国共产主义青年团是中国共产党领导下的先进青年的群众组织，是中国共产党的助手和后备军</w:t>
            </w:r>
            <w:r>
              <w:rPr>
                <w:rFonts w:ascii="华文仿宋" w:hAnsi="华文仿宋" w:eastAsia="华文仿宋" w:cs="仿宋_GB2312"/>
              </w:rPr>
              <w:t>，</w:t>
            </w:r>
            <w:r>
              <w:rPr>
                <w:rFonts w:hint="eastAsia" w:ascii="华文仿宋" w:hAnsi="华文仿宋" w:eastAsia="华文仿宋" w:cs="仿宋_GB2312"/>
              </w:rPr>
              <w:t>广大青年在实践中学习中国特色社会主义和共产主义。积极为党培养大批愿意为社会主义、共产主义事业献身的先进青年，不断推荐优秀团员作为党的发展对象（简称“推优”），是党赋予共青团组织的一项光荣任务，是团章规定的基层团组织的任务之一。为规范和加强“推优”工作，充分发挥高校培养社会主义事业建设者和接班人主阵地的作用，依据校党委的要求和共青团中央、共青团上海市委有关“推优”工作文件精神，特制定本办法。</w:t>
            </w:r>
          </w:p>
        </w:tc>
      </w:tr>
      <w:tr>
        <w:tc>
          <w:tcPr>
            <w:tcW w:w="1441" w:type="dxa"/>
            <w:shd w:val="clear" w:color="auto" w:fill="auto"/>
          </w:tcPr>
          <w:p>
            <w:pPr>
              <w:pStyle w:val="4"/>
              <w:spacing w:line="360" w:lineRule="auto"/>
              <w:contextualSpacing/>
              <w:jc w:val="both"/>
              <w:outlineLvl w:val="0"/>
              <w:rPr>
                <w:rFonts w:ascii="华文仿宋" w:hAnsi="华文仿宋" w:eastAsia="华文仿宋"/>
                <w:bCs/>
                <w:kern w:val="2"/>
              </w:rPr>
            </w:pPr>
            <w:r>
              <w:rPr>
                <w:rFonts w:hint="eastAsia" w:ascii="华文仿宋" w:hAnsi="华文仿宋" w:eastAsia="华文仿宋" w:cs="仿宋_GB2312"/>
                <w:b/>
              </w:rPr>
              <w:t>第二条</w:t>
            </w:r>
          </w:p>
        </w:tc>
        <w:tc>
          <w:tcPr>
            <w:tcW w:w="7075" w:type="dxa"/>
            <w:shd w:val="clear" w:color="auto" w:fill="auto"/>
          </w:tcPr>
          <w:p>
            <w:pPr>
              <w:pStyle w:val="4"/>
              <w:spacing w:line="360" w:lineRule="auto"/>
              <w:contextualSpacing/>
              <w:jc w:val="both"/>
              <w:outlineLvl w:val="0"/>
              <w:rPr>
                <w:rFonts w:ascii="华文仿宋" w:hAnsi="华文仿宋" w:eastAsia="华文仿宋"/>
                <w:bCs/>
                <w:kern w:val="2"/>
              </w:rPr>
            </w:pPr>
            <w:r>
              <w:rPr>
                <w:rFonts w:hint="eastAsia" w:ascii="华文仿宋" w:hAnsi="华文仿宋" w:eastAsia="华文仿宋" w:cs="仿宋_GB2312"/>
              </w:rPr>
              <w:t>做好“推优”工作，是培养造就社会主义事业建设者和接班人、巩固党执政的青年群众基础的迫切需要；是进一步加强我校基层党建工作、保持党员队伍质量与活力的迫切需要；是激发广大团员青年的政治热情、增强我校共青团组织吸引力和凝聚力的迫切需要。</w:t>
            </w:r>
          </w:p>
        </w:tc>
      </w:tr>
      <w:tr>
        <w:tc>
          <w:tcPr>
            <w:tcW w:w="1441" w:type="dxa"/>
            <w:shd w:val="clear" w:color="auto" w:fill="auto"/>
          </w:tcPr>
          <w:p>
            <w:pPr>
              <w:pStyle w:val="4"/>
              <w:spacing w:line="360" w:lineRule="auto"/>
              <w:contextualSpacing/>
              <w:jc w:val="both"/>
              <w:outlineLvl w:val="0"/>
              <w:rPr>
                <w:rFonts w:ascii="华文仿宋" w:hAnsi="华文仿宋" w:eastAsia="华文仿宋"/>
                <w:bCs/>
                <w:kern w:val="2"/>
              </w:rPr>
            </w:pPr>
            <w:r>
              <w:rPr>
                <w:rFonts w:hint="eastAsia" w:ascii="华文仿宋" w:hAnsi="华文仿宋" w:eastAsia="华文仿宋" w:cs="仿宋_GB2312"/>
                <w:b/>
              </w:rPr>
              <w:t>第三条</w:t>
            </w:r>
            <w:r>
              <w:rPr>
                <w:rFonts w:ascii="华文仿宋" w:hAnsi="华文仿宋" w:eastAsia="华文仿宋" w:cs="仿宋_GB2312"/>
                <w:b/>
              </w:rPr>
              <w:t xml:space="preserve"> </w:t>
            </w:r>
          </w:p>
        </w:tc>
        <w:tc>
          <w:tcPr>
            <w:tcW w:w="7075" w:type="dxa"/>
            <w:shd w:val="clear" w:color="auto" w:fill="auto"/>
          </w:tcPr>
          <w:p>
            <w:pPr>
              <w:pStyle w:val="4"/>
              <w:spacing w:line="360" w:lineRule="auto"/>
              <w:contextualSpacing/>
              <w:jc w:val="both"/>
              <w:outlineLvl w:val="0"/>
              <w:rPr>
                <w:rFonts w:ascii="华文仿宋" w:hAnsi="华文仿宋" w:eastAsia="华文仿宋"/>
                <w:bCs/>
                <w:kern w:val="2"/>
              </w:rPr>
            </w:pPr>
            <w:r>
              <w:rPr>
                <w:rFonts w:hint="eastAsia" w:ascii="华文仿宋" w:hAnsi="华文仿宋" w:eastAsia="华文仿宋" w:cs="仿宋_GB2312"/>
              </w:rPr>
              <w:t>开展“推优”工作，是开展思想政治引领的重要任务，是基层团组织的重要职责，要确保在各级党组织的领导下，有计划地进行，有机融入发展党员流程，将“推优”纳入学校党员发展计划，提高工作精准度、有效性。</w:t>
            </w:r>
            <w:r>
              <w:rPr>
                <w:rFonts w:hint="eastAsia" w:ascii="华文仿宋" w:hAnsi="华文仿宋" w:eastAsia="华文仿宋" w:cs="仿宋_GB2312"/>
                <w:kern w:val="2"/>
                <w:lang w:bidi="ar"/>
              </w:rPr>
              <w:t xml:space="preserve">基层团组织应不断加强自身建设, 夯实“推优”工作基础。基层团干部应加强学习, 掌握发展党员工作的方针和要求, 规范“推优”程序, 强化培养过程, 提高“推优”能力。 </w:t>
            </w:r>
          </w:p>
        </w:tc>
      </w:tr>
      <w:tr>
        <w:tc>
          <w:tcPr>
            <w:tcW w:w="1441" w:type="dxa"/>
            <w:shd w:val="clear" w:color="auto" w:fill="auto"/>
          </w:tcPr>
          <w:p>
            <w:pPr>
              <w:pStyle w:val="4"/>
              <w:spacing w:line="360" w:lineRule="auto"/>
              <w:contextualSpacing/>
              <w:jc w:val="both"/>
              <w:outlineLvl w:val="0"/>
              <w:rPr>
                <w:rFonts w:ascii="华文仿宋" w:hAnsi="华文仿宋" w:eastAsia="华文仿宋"/>
                <w:bCs/>
                <w:kern w:val="2"/>
              </w:rPr>
            </w:pPr>
            <w:r>
              <w:rPr>
                <w:rFonts w:hint="eastAsia" w:ascii="华文仿宋" w:hAnsi="华文仿宋" w:eastAsia="华文仿宋" w:cs="仿宋_GB2312"/>
                <w:b/>
              </w:rPr>
              <w:t>第四条</w:t>
            </w:r>
          </w:p>
        </w:tc>
        <w:tc>
          <w:tcPr>
            <w:tcW w:w="7075" w:type="dxa"/>
            <w:shd w:val="clear" w:color="auto" w:fill="auto"/>
          </w:tcPr>
          <w:p>
            <w:pPr>
              <w:pStyle w:val="4"/>
              <w:spacing w:line="360" w:lineRule="auto"/>
              <w:contextualSpacing/>
              <w:jc w:val="both"/>
              <w:outlineLvl w:val="0"/>
              <w:rPr>
                <w:rFonts w:ascii="华文仿宋" w:hAnsi="华文仿宋" w:eastAsia="华文仿宋"/>
                <w:bCs/>
                <w:kern w:val="2"/>
              </w:rPr>
            </w:pPr>
            <w:r>
              <w:rPr>
                <w:rFonts w:ascii="华文仿宋" w:hAnsi="华文仿宋" w:eastAsia="华文仿宋" w:cs="仿宋_GB2312"/>
              </w:rPr>
              <w:t>28</w:t>
            </w:r>
            <w:r>
              <w:rPr>
                <w:rFonts w:hint="eastAsia" w:ascii="华文仿宋" w:hAnsi="华文仿宋" w:eastAsia="华文仿宋" w:cs="仿宋_GB2312"/>
              </w:rPr>
              <w:t>周岁以下青年入党，一般应从团员中发展；发展团员入党，一般应经过团组织推荐，使“推优”工作成为高校党组织发展学生党员的主要渠道，使共青团员成为高校党组织发展学生党员的主要来源。</w:t>
            </w:r>
          </w:p>
        </w:tc>
      </w:tr>
      <w:tr>
        <w:tc>
          <w:tcPr>
            <w:tcW w:w="8516" w:type="dxa"/>
            <w:gridSpan w:val="2"/>
            <w:shd w:val="clear" w:color="auto" w:fill="auto"/>
          </w:tcPr>
          <w:p>
            <w:pPr>
              <w:numPr>
                <w:ilvl w:val="255"/>
                <w:numId w:val="0"/>
              </w:numPr>
              <w:spacing w:line="360" w:lineRule="auto"/>
              <w:contextualSpacing/>
              <w:jc w:val="center"/>
              <w:rPr>
                <w:rFonts w:ascii="黑体-简" w:hAnsi="黑体-简" w:eastAsia="黑体-简" w:cs="黑体-简"/>
                <w:b/>
                <w:bCs/>
                <w:sz w:val="28"/>
                <w:szCs w:val="28"/>
              </w:rPr>
            </w:pPr>
          </w:p>
        </w:tc>
      </w:tr>
      <w:tr>
        <w:tc>
          <w:tcPr>
            <w:tcW w:w="8516" w:type="dxa"/>
            <w:gridSpan w:val="2"/>
            <w:shd w:val="clear" w:color="auto" w:fill="auto"/>
          </w:tcPr>
          <w:p>
            <w:pPr>
              <w:numPr>
                <w:ilvl w:val="255"/>
                <w:numId w:val="0"/>
              </w:numPr>
              <w:spacing w:line="360" w:lineRule="auto"/>
              <w:contextualSpacing/>
              <w:jc w:val="center"/>
              <w:rPr>
                <w:rFonts w:ascii="黑体-简" w:hAnsi="黑体-简" w:eastAsia="黑体-简" w:cs="黑体-简"/>
                <w:b/>
                <w:bCs/>
                <w:sz w:val="28"/>
                <w:szCs w:val="28"/>
              </w:rPr>
            </w:pPr>
            <w:r>
              <w:rPr>
                <w:rFonts w:hint="eastAsia" w:ascii="黑体-简" w:hAnsi="黑体-简" w:eastAsia="黑体-简" w:cs="黑体-简"/>
                <w:b/>
                <w:bCs/>
                <w:sz w:val="28"/>
                <w:szCs w:val="28"/>
              </w:rPr>
              <w:t>第二章 推荐对象和基本条件</w:t>
            </w:r>
          </w:p>
        </w:tc>
      </w:tr>
      <w:tr>
        <w:tc>
          <w:tcPr>
            <w:tcW w:w="1441" w:type="dxa"/>
            <w:shd w:val="clear" w:color="auto" w:fill="auto"/>
          </w:tcPr>
          <w:p>
            <w:pPr>
              <w:numPr>
                <w:ilvl w:val="255"/>
                <w:numId w:val="0"/>
              </w:numPr>
              <w:spacing w:line="360" w:lineRule="auto"/>
              <w:contextualSpacing/>
              <w:rPr>
                <w:rFonts w:ascii="华文仿宋" w:hAnsi="华文仿宋" w:eastAsia="华文仿宋" w:cs="仿宋_GB2312"/>
                <w:sz w:val="24"/>
                <w:szCs w:val="24"/>
              </w:rPr>
            </w:pPr>
            <w:r>
              <w:rPr>
                <w:rFonts w:ascii="华文仿宋" w:hAnsi="华文仿宋" w:eastAsia="华文仿宋" w:cs="仿宋_GB2312"/>
                <w:b/>
                <w:bCs/>
                <w:sz w:val="24"/>
                <w:szCs w:val="24"/>
              </w:rPr>
              <w:t>第五条</w:t>
            </w:r>
          </w:p>
        </w:tc>
        <w:tc>
          <w:tcPr>
            <w:tcW w:w="7075" w:type="dxa"/>
            <w:shd w:val="clear" w:color="auto" w:fill="auto"/>
          </w:tcPr>
          <w:p>
            <w:pPr>
              <w:widowControl/>
              <w:numPr>
                <w:ilvl w:val="255"/>
                <w:numId w:val="0"/>
              </w:numPr>
              <w:spacing w:after="100" w:afterAutospacing="1" w:line="360" w:lineRule="auto"/>
              <w:contextualSpacing/>
              <w:jc w:val="left"/>
              <w:rPr>
                <w:rFonts w:ascii="华文仿宋" w:hAnsi="华文仿宋" w:eastAsia="华文仿宋" w:cs="仿宋_GB2312"/>
                <w:sz w:val="24"/>
                <w:szCs w:val="24"/>
              </w:rPr>
            </w:pPr>
            <w:r>
              <w:rPr>
                <w:rFonts w:hint="eastAsia" w:ascii="华文仿宋" w:hAnsi="华文仿宋" w:eastAsia="华文仿宋" w:cs="仿宋_GB2312"/>
                <w:sz w:val="24"/>
                <w:szCs w:val="24"/>
              </w:rPr>
              <w:t>推荐对象主要为：年满18周岁的（</w:t>
            </w:r>
            <w:r>
              <w:rPr>
                <w:rFonts w:ascii="华文仿宋" w:hAnsi="华文仿宋" w:eastAsia="华文仿宋" w:cs="仿宋_GB2312"/>
                <w:sz w:val="24"/>
                <w:szCs w:val="24"/>
              </w:rPr>
              <w:t>1</w:t>
            </w:r>
            <w:r>
              <w:rPr>
                <w:rFonts w:hint="eastAsia" w:ascii="华文仿宋" w:hAnsi="华文仿宋" w:eastAsia="华文仿宋" w:cs="仿宋_GB2312"/>
                <w:sz w:val="24"/>
                <w:szCs w:val="24"/>
              </w:rPr>
              <w:t>）优秀团员、团干部；（</w:t>
            </w:r>
            <w:r>
              <w:rPr>
                <w:rFonts w:ascii="华文仿宋" w:hAnsi="华文仿宋" w:eastAsia="华文仿宋" w:cs="仿宋_GB2312"/>
                <w:sz w:val="24"/>
                <w:szCs w:val="24"/>
              </w:rPr>
              <w:t>2</w:t>
            </w:r>
            <w:r>
              <w:rPr>
                <w:rFonts w:hint="eastAsia" w:ascii="华文仿宋" w:hAnsi="华文仿宋" w:eastAsia="华文仿宋" w:cs="仿宋_GB2312"/>
                <w:sz w:val="24"/>
                <w:szCs w:val="24"/>
              </w:rPr>
              <w:t>）优秀学生、优秀学生干部、奖学金获得者；（</w:t>
            </w:r>
            <w:r>
              <w:rPr>
                <w:rFonts w:ascii="华文仿宋" w:hAnsi="华文仿宋" w:eastAsia="华文仿宋" w:cs="仿宋_GB2312"/>
                <w:sz w:val="24"/>
                <w:szCs w:val="24"/>
              </w:rPr>
              <w:t>3</w:t>
            </w:r>
            <w:r>
              <w:rPr>
                <w:rFonts w:hint="eastAsia" w:ascii="华文仿宋" w:hAnsi="华文仿宋" w:eastAsia="华文仿宋" w:cs="仿宋_GB2312"/>
                <w:sz w:val="24"/>
                <w:szCs w:val="24"/>
              </w:rPr>
              <w:t>）青年团员先进模范人物；（</w:t>
            </w:r>
            <w:r>
              <w:rPr>
                <w:rFonts w:ascii="华文仿宋" w:hAnsi="华文仿宋" w:eastAsia="华文仿宋" w:cs="仿宋_GB2312"/>
                <w:sz w:val="24"/>
                <w:szCs w:val="24"/>
              </w:rPr>
              <w:t>4</w:t>
            </w:r>
            <w:r>
              <w:rPr>
                <w:rFonts w:hint="eastAsia" w:ascii="华文仿宋" w:hAnsi="华文仿宋" w:eastAsia="华文仿宋" w:cs="仿宋_GB2312"/>
                <w:sz w:val="24"/>
                <w:szCs w:val="24"/>
              </w:rPr>
              <w:t>）优秀青年知识分子；（</w:t>
            </w:r>
            <w:r>
              <w:rPr>
                <w:rFonts w:ascii="华文仿宋" w:hAnsi="华文仿宋" w:eastAsia="华文仿宋" w:cs="仿宋_GB2312"/>
                <w:sz w:val="24"/>
                <w:szCs w:val="24"/>
              </w:rPr>
              <w:t>5</w:t>
            </w:r>
            <w:r>
              <w:rPr>
                <w:rFonts w:hint="eastAsia" w:ascii="华文仿宋" w:hAnsi="华文仿宋" w:eastAsia="华文仿宋" w:cs="仿宋_GB2312"/>
                <w:sz w:val="24"/>
                <w:szCs w:val="24"/>
              </w:rPr>
              <w:t>）其它优秀团员青年。</w:t>
            </w:r>
            <w:r>
              <w:rPr>
                <w:rFonts w:hint="eastAsia" w:ascii="华文仿宋" w:hAnsi="华文仿宋" w:eastAsia="华文仿宋" w:cs="仿宋_GB2312"/>
                <w:sz w:val="24"/>
                <w:szCs w:val="24"/>
                <w:lang w:bidi="ar"/>
              </w:rPr>
              <w:t xml:space="preserve">承认党的纲领和章程，愿意参加党的一个组织并在其中积极工作、执行党的决议和按期交纳党费的，优先由团组织推荐加入中国共产党。 </w:t>
            </w:r>
          </w:p>
        </w:tc>
      </w:tr>
      <w:tr>
        <w:tc>
          <w:tcPr>
            <w:tcW w:w="1441" w:type="dxa"/>
            <w:shd w:val="clear" w:color="auto" w:fill="auto"/>
          </w:tcPr>
          <w:p>
            <w:pPr>
              <w:numPr>
                <w:ilvl w:val="255"/>
                <w:numId w:val="0"/>
              </w:numPr>
              <w:spacing w:line="360" w:lineRule="auto"/>
              <w:contextualSpacing/>
              <w:rPr>
                <w:rFonts w:ascii="华文仿宋" w:hAnsi="华文仿宋" w:eastAsia="华文仿宋" w:cs="仿宋_GB2312"/>
                <w:sz w:val="24"/>
                <w:szCs w:val="24"/>
              </w:rPr>
            </w:pPr>
            <w:r>
              <w:rPr>
                <w:rFonts w:hint="eastAsia" w:ascii="华文仿宋" w:hAnsi="华文仿宋" w:eastAsia="华文仿宋" w:cs="仿宋_GB2312"/>
                <w:b/>
                <w:sz w:val="24"/>
                <w:szCs w:val="24"/>
              </w:rPr>
              <w:t>第六条</w:t>
            </w:r>
          </w:p>
        </w:tc>
        <w:tc>
          <w:tcPr>
            <w:tcW w:w="7075" w:type="dxa"/>
            <w:shd w:val="clear" w:color="auto" w:fill="auto"/>
          </w:tcPr>
          <w:p>
            <w:pPr>
              <w:numPr>
                <w:ilvl w:val="255"/>
                <w:numId w:val="0"/>
              </w:numPr>
              <w:spacing w:line="360" w:lineRule="auto"/>
              <w:contextualSpacing/>
              <w:rPr>
                <w:rFonts w:ascii="华文仿宋" w:hAnsi="华文仿宋" w:eastAsia="华文仿宋" w:cs="仿宋_GB2312"/>
                <w:sz w:val="24"/>
                <w:szCs w:val="24"/>
              </w:rPr>
            </w:pPr>
            <w:r>
              <w:rPr>
                <w:rFonts w:hint="eastAsia" w:ascii="华文仿宋" w:hAnsi="华文仿宋" w:eastAsia="华文仿宋" w:cs="仿宋_GB2312"/>
                <w:sz w:val="24"/>
                <w:szCs w:val="24"/>
              </w:rPr>
              <w:t>凡我校团员青年申请加入中国共产党必须经过团组织推荐，推荐对象应有1年以上的团龄。团组织向党组织推荐对象，要坚持《党章》规定的党员基本条件，注重把政治标准放在首位，注重以发展眼光看待团员，既要防止求全责备，也要避免降格以求。“推优”对象应从入党申请人中产生，对拥护党的纲领、德智体美全面发展、在同学中发挥带头作用、基本具备党员条件的优秀学生团员，团组织应及时向党组织推荐。每次推荐有效期为2年，若未在有效期限内确定为入党积极分子，需要重新推荐。</w:t>
            </w:r>
          </w:p>
        </w:tc>
      </w:tr>
      <w:tr>
        <w:tc>
          <w:tcPr>
            <w:tcW w:w="1441" w:type="dxa"/>
            <w:shd w:val="clear" w:color="auto" w:fill="auto"/>
          </w:tcPr>
          <w:p>
            <w:pPr>
              <w:numPr>
                <w:ilvl w:val="255"/>
                <w:numId w:val="0"/>
              </w:num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第七条</w:t>
            </w:r>
          </w:p>
        </w:tc>
        <w:tc>
          <w:tcPr>
            <w:tcW w:w="7075" w:type="dxa"/>
            <w:shd w:val="clear" w:color="auto" w:fill="auto"/>
          </w:tcPr>
          <w:p>
            <w:pPr>
              <w:numPr>
                <w:ilvl w:val="255"/>
                <w:numId w:val="0"/>
              </w:numPr>
              <w:spacing w:line="360" w:lineRule="auto"/>
              <w:contextualSpacing/>
              <w:rPr>
                <w:rFonts w:ascii="华文仿宋" w:hAnsi="华文仿宋" w:eastAsia="华文仿宋" w:cs="仿宋_GB2312"/>
                <w:sz w:val="24"/>
                <w:szCs w:val="24"/>
              </w:rPr>
            </w:pPr>
            <w:r>
              <w:rPr>
                <w:rFonts w:hint="eastAsia" w:ascii="华文仿宋" w:hAnsi="华文仿宋" w:eastAsia="华文仿宋" w:cs="仿宋_GB2312"/>
                <w:sz w:val="24"/>
                <w:szCs w:val="24"/>
              </w:rPr>
              <w:t>基于《高校共青团改革方案》精神，班级团支部建设外将推进社团建团、实验室建团、网络建团等新形式团建，针对团员身份形成的“多重覆盖”新局面，团员“推优”仍在团籍所在的班级团支部开展，但若团员所在的其他团组织认定其符合推荐标准，可向其所在班级团支部进行人选推荐，纳入其班级团支部拟推荐对象进行民主评议，不占班级团支部“推优”名额。</w:t>
            </w:r>
          </w:p>
        </w:tc>
      </w:tr>
      <w:tr>
        <w:tc>
          <w:tcPr>
            <w:tcW w:w="1441" w:type="dxa"/>
            <w:shd w:val="clear" w:color="auto" w:fill="auto"/>
          </w:tcPr>
          <w:p>
            <w:pPr>
              <w:numPr>
                <w:ilvl w:val="255"/>
                <w:numId w:val="0"/>
              </w:numPr>
              <w:spacing w:line="360" w:lineRule="auto"/>
              <w:contextualSpacing/>
              <w:rPr>
                <w:rFonts w:ascii="华文仿宋" w:hAnsi="华文仿宋" w:eastAsia="华文仿宋" w:cs="仿宋_GB2312"/>
                <w:sz w:val="24"/>
                <w:szCs w:val="24"/>
              </w:rPr>
            </w:pPr>
            <w:r>
              <w:rPr>
                <w:rFonts w:hint="eastAsia" w:ascii="华文仿宋" w:hAnsi="华文仿宋" w:eastAsia="华文仿宋" w:cs="仿宋_GB2312"/>
                <w:b/>
                <w:sz w:val="24"/>
                <w:szCs w:val="24"/>
              </w:rPr>
              <w:t>第八条</w:t>
            </w:r>
          </w:p>
        </w:tc>
        <w:tc>
          <w:tcPr>
            <w:tcW w:w="7075" w:type="dxa"/>
            <w:shd w:val="clear" w:color="auto" w:fill="auto"/>
          </w:tcPr>
          <w:p>
            <w:pPr>
              <w:numPr>
                <w:ilvl w:val="255"/>
                <w:numId w:val="0"/>
              </w:numPr>
              <w:spacing w:line="360" w:lineRule="auto"/>
              <w:contextualSpacing/>
              <w:rPr>
                <w:rFonts w:ascii="华文仿宋" w:hAnsi="华文仿宋" w:eastAsia="华文仿宋" w:cs="仿宋_GB2312"/>
                <w:sz w:val="24"/>
                <w:szCs w:val="24"/>
              </w:rPr>
            </w:pPr>
            <w:r>
              <w:rPr>
                <w:rFonts w:hint="eastAsia" w:ascii="华文仿宋" w:hAnsi="华文仿宋" w:eastAsia="华文仿宋" w:cs="仿宋_GB2312"/>
                <w:sz w:val="24"/>
                <w:szCs w:val="24"/>
              </w:rPr>
              <w:t>根据教育部等</w:t>
            </w:r>
            <w:r>
              <w:rPr>
                <w:rFonts w:ascii="华文仿宋" w:hAnsi="华文仿宋" w:eastAsia="华文仿宋" w:cs="仿宋_GB2312"/>
                <w:sz w:val="24"/>
                <w:szCs w:val="24"/>
              </w:rPr>
              <w:t>12</w:t>
            </w:r>
            <w:r>
              <w:rPr>
                <w:rFonts w:hint="eastAsia" w:ascii="华文仿宋" w:hAnsi="华文仿宋" w:eastAsia="华文仿宋" w:cs="仿宋_GB2312"/>
                <w:sz w:val="24"/>
                <w:szCs w:val="24"/>
              </w:rPr>
              <w:t>部门《关于切实加强有关内地民族班学生教育管理服务工作的若干意见》（教民</w:t>
            </w:r>
            <w:r>
              <w:rPr>
                <w:rFonts w:hint="eastAsia" w:ascii="华文仿宋" w:hAnsi="华文仿宋" w:eastAsia="华文仿宋" w:cs="宋体"/>
                <w:sz w:val="24"/>
                <w:szCs w:val="24"/>
              </w:rPr>
              <w:t>﹝</w:t>
            </w:r>
            <w:r>
              <w:rPr>
                <w:rFonts w:ascii="华文仿宋" w:hAnsi="华文仿宋" w:eastAsia="华文仿宋" w:cs="仿宋_GB2312"/>
                <w:sz w:val="24"/>
                <w:szCs w:val="24"/>
              </w:rPr>
              <w:t>2014</w:t>
            </w:r>
            <w:r>
              <w:rPr>
                <w:rFonts w:hint="eastAsia" w:ascii="华文仿宋" w:hAnsi="华文仿宋" w:eastAsia="华文仿宋" w:cs="仿宋_GB2312"/>
                <w:sz w:val="24"/>
                <w:szCs w:val="24"/>
              </w:rPr>
              <w:t>）</w:t>
            </w:r>
            <w:r>
              <w:rPr>
                <w:rFonts w:ascii="华文仿宋" w:hAnsi="华文仿宋" w:eastAsia="华文仿宋" w:cs="仿宋_GB2312"/>
                <w:sz w:val="24"/>
                <w:szCs w:val="24"/>
              </w:rPr>
              <w:t>3</w:t>
            </w:r>
            <w:r>
              <w:rPr>
                <w:rFonts w:hint="eastAsia" w:ascii="华文仿宋" w:hAnsi="华文仿宋" w:eastAsia="华文仿宋" w:cs="仿宋_GB2312"/>
                <w:sz w:val="24"/>
                <w:szCs w:val="24"/>
              </w:rPr>
              <w:t>号）和我校《关于实施少数民族学生发展助力计划的意见》（华师委</w:t>
            </w:r>
            <w:r>
              <w:rPr>
                <w:rFonts w:ascii="华文仿宋" w:hAnsi="华文仿宋" w:eastAsia="华文仿宋" w:cs="仿宋_GB2312"/>
                <w:sz w:val="24"/>
                <w:szCs w:val="24"/>
              </w:rPr>
              <w:t>[2016]30</w:t>
            </w:r>
            <w:r>
              <w:rPr>
                <w:rFonts w:hint="eastAsia" w:ascii="华文仿宋" w:hAnsi="华文仿宋" w:eastAsia="华文仿宋" w:cs="仿宋_GB2312"/>
                <w:sz w:val="24"/>
                <w:szCs w:val="24"/>
              </w:rPr>
              <w:t>号）的文件精神，各级团组织要高度重视做好少数民族学生入党积极分子的教育培养工作，引导各民族学生增强国家认同、民族认同、文化认同和对中国特色社会主义道路的认同，培养学生树立坚定正确的政治观、价值观和道德观。</w:t>
            </w:r>
          </w:p>
        </w:tc>
      </w:tr>
      <w:tr>
        <w:tc>
          <w:tcPr>
            <w:tcW w:w="1441" w:type="dxa"/>
            <w:shd w:val="clear" w:color="auto" w:fill="auto"/>
          </w:tcPr>
          <w:p>
            <w:pPr>
              <w:numPr>
                <w:ilvl w:val="255"/>
                <w:numId w:val="0"/>
              </w:numPr>
              <w:spacing w:line="360" w:lineRule="auto"/>
              <w:contextualSpacing/>
              <w:rPr>
                <w:rFonts w:ascii="华文仿宋" w:hAnsi="华文仿宋" w:eastAsia="华文仿宋" w:cs="仿宋_GB2312"/>
                <w:sz w:val="24"/>
                <w:szCs w:val="24"/>
              </w:rPr>
            </w:pPr>
            <w:r>
              <w:rPr>
                <w:rFonts w:ascii="华文仿宋" w:hAnsi="华文仿宋" w:eastAsia="华文仿宋" w:cs="仿宋_GB2312"/>
                <w:b/>
                <w:bCs/>
                <w:sz w:val="24"/>
                <w:szCs w:val="24"/>
              </w:rPr>
              <w:t>第</w:t>
            </w:r>
            <w:r>
              <w:rPr>
                <w:rFonts w:hint="eastAsia" w:ascii="华文仿宋" w:hAnsi="华文仿宋" w:eastAsia="华文仿宋" w:cs="仿宋_GB2312"/>
                <w:b/>
                <w:bCs/>
                <w:sz w:val="24"/>
                <w:szCs w:val="24"/>
              </w:rPr>
              <w:t>九</w:t>
            </w:r>
            <w:r>
              <w:rPr>
                <w:rFonts w:ascii="华文仿宋" w:hAnsi="华文仿宋" w:eastAsia="华文仿宋" w:cs="仿宋_GB2312"/>
                <w:b/>
                <w:bCs/>
                <w:sz w:val="24"/>
                <w:szCs w:val="24"/>
              </w:rPr>
              <w:t>条</w:t>
            </w:r>
          </w:p>
        </w:tc>
        <w:tc>
          <w:tcPr>
            <w:tcW w:w="7075" w:type="dxa"/>
            <w:shd w:val="clear" w:color="auto" w:fill="auto"/>
          </w:tcPr>
          <w:p>
            <w:pPr>
              <w:pStyle w:val="8"/>
              <w:widowControl/>
              <w:spacing w:beforeAutospacing="0" w:afterAutospacing="0" w:line="360" w:lineRule="auto"/>
              <w:rPr>
                <w:rFonts w:ascii="华文仿宋" w:hAnsi="华文仿宋" w:eastAsia="华文仿宋" w:cs="仿宋_GB2312"/>
                <w:kern w:val="2"/>
                <w:szCs w:val="24"/>
              </w:rPr>
            </w:pPr>
            <w:r>
              <w:rPr>
                <w:rFonts w:hint="eastAsia" w:ascii="华文仿宋" w:hAnsi="华文仿宋" w:eastAsia="华文仿宋" w:cs="仿宋_GB2312"/>
                <w:kern w:val="2"/>
                <w:szCs w:val="24"/>
              </w:rPr>
              <w:t>“推优”的具体条件是：</w:t>
            </w:r>
          </w:p>
          <w:p>
            <w:pPr>
              <w:pStyle w:val="8"/>
              <w:widowControl/>
              <w:spacing w:beforeAutospacing="0" w:afterAutospacing="0" w:line="360" w:lineRule="auto"/>
              <w:rPr>
                <w:rFonts w:ascii="华文仿宋" w:hAnsi="华文仿宋" w:eastAsia="华文仿宋" w:cs="仿宋_GB2312"/>
                <w:kern w:val="2"/>
                <w:szCs w:val="24"/>
              </w:rPr>
            </w:pPr>
            <w:r>
              <w:rPr>
                <w:rFonts w:hint="eastAsia" w:ascii="华文仿宋" w:hAnsi="华文仿宋" w:eastAsia="华文仿宋" w:cs="仿宋_GB2312"/>
                <w:kern w:val="2"/>
                <w:szCs w:val="24"/>
              </w:rPr>
              <w:t>（一）政治思想上先进。坚持以马克思列宁主义、毛泽东思想、邓小平理论、“三个代表”重要思想、科学发展观、习近平新时代中国特色社会主义思想为指导。坚决维护习近平总书记党中央的核心、全党的核心地位，坚决维护党中央权威和集中统一领导，在思想上政治上行动上同党中央保持高度一致。高扬理想信念旗帜，坚定共产主义远大理想和中国特色社会主义共同理想，坚决拥护党的领导，坚定中国特色社会主义道路自信、理论自信、制度自信、文化自信，坚定对党的政治认同、思想认同、情感认同。热爱祖国、热爱人民、热爱社会主义。旗帜鲜明反对和抵制违背党中央精神的错误言行，积极弘扬主旋律、传播正能量，坚持传播党的政策主张，主动面向身边青年开展思想引领工作。</w:t>
            </w:r>
          </w:p>
          <w:p>
            <w:pPr>
              <w:pStyle w:val="8"/>
              <w:widowControl/>
              <w:spacing w:beforeAutospacing="0" w:afterAutospacing="0" w:line="360" w:lineRule="auto"/>
              <w:rPr>
                <w:rFonts w:ascii="华文仿宋" w:hAnsi="华文仿宋" w:eastAsia="华文仿宋" w:cs="仿宋_GB2312"/>
                <w:kern w:val="2"/>
                <w:szCs w:val="24"/>
              </w:rPr>
            </w:pPr>
            <w:r>
              <w:rPr>
                <w:rFonts w:hint="eastAsia" w:ascii="华文仿宋" w:hAnsi="华文仿宋" w:eastAsia="华文仿宋" w:cs="仿宋_GB2312"/>
                <w:kern w:val="2"/>
                <w:szCs w:val="24"/>
              </w:rPr>
              <w:t>（二）道德品行上先进。自觉树立和践行社会主义核心价值观，自觉弘扬爱国主义、集体主义、社会主义精神，积极传承中华优秀传统文化、革命文化、社会主义先进文化，带头倡导良好社会风气。积极锤炼高尚品格，践行和倡导社会公德、职业道德、家庭美德。主动成为注册志愿者，积极参加志愿服务。主动成为网络文明志愿者，积极参与构建清朗网络空间。积极联系青年，热心帮助他人。</w:t>
            </w:r>
          </w:p>
          <w:p>
            <w:pPr>
              <w:pStyle w:val="8"/>
              <w:widowControl/>
              <w:spacing w:beforeAutospacing="0" w:afterAutospacing="0" w:line="360" w:lineRule="auto"/>
              <w:rPr>
                <w:rFonts w:ascii="华文仿宋" w:hAnsi="华文仿宋" w:eastAsia="华文仿宋" w:cs="仿宋_GB2312"/>
                <w:kern w:val="2"/>
                <w:szCs w:val="24"/>
              </w:rPr>
            </w:pPr>
            <w:r>
              <w:rPr>
                <w:rFonts w:hint="eastAsia" w:ascii="华文仿宋" w:hAnsi="华文仿宋" w:eastAsia="华文仿宋" w:cs="仿宋_GB2312"/>
                <w:kern w:val="2"/>
                <w:szCs w:val="24"/>
              </w:rPr>
              <w:t>（三）发挥作用上先进。励志勤学、敏于求知、增长才干，不断提高与时代发展和事业要求相适应的素质和能力，做到德智体美劳全面发展。爱岗敬业，脚踏实地履职尽责，立足岗位争先创优。勇于到条件艰苦的基层、国家建设的一线、项目攻关的前沿经受锻炼，艰苦奋斗。有探索真知、求真务实的态度，在立足本职的创新创造中不断积累经验、取得成果。积极参加团组织的活动，对团组织交给的工作认真负责，积极为团组织工作出谋划策，在团员青年中能起到表率作用。</w:t>
            </w:r>
          </w:p>
          <w:p>
            <w:pPr>
              <w:pStyle w:val="8"/>
              <w:widowControl/>
              <w:spacing w:beforeAutospacing="0" w:afterAutospacing="0" w:line="360" w:lineRule="auto"/>
              <w:rPr>
                <w:rFonts w:ascii="华文仿宋" w:hAnsi="华文仿宋" w:eastAsia="华文仿宋" w:cs="仿宋_GB2312"/>
                <w:szCs w:val="24"/>
                <w:lang w:bidi="ar"/>
              </w:rPr>
            </w:pPr>
            <w:r>
              <w:rPr>
                <w:rFonts w:hint="eastAsia" w:ascii="华文仿宋" w:hAnsi="华文仿宋" w:eastAsia="华文仿宋" w:cs="仿宋_GB2312"/>
                <w:kern w:val="2"/>
                <w:szCs w:val="24"/>
              </w:rPr>
              <w:t>（四）执行纪律上先进。积极向共产党员标准看齐，自觉遵守国家法律法规，坚决贯彻依法治国基本方略，在尊法学法守法用法中作表率。模范遵守团章团纪，认真执行团的决议，自觉履行团员义务，积极参加团的组织生活和团的活动。带头遵守本单位各项规章制度。</w:t>
            </w:r>
          </w:p>
        </w:tc>
      </w:tr>
      <w:tr>
        <w:tc>
          <w:tcPr>
            <w:tcW w:w="1441" w:type="dxa"/>
            <w:shd w:val="clear" w:color="auto" w:fill="auto"/>
          </w:tcPr>
          <w:p>
            <w:pPr>
              <w:numPr>
                <w:ilvl w:val="255"/>
                <w:numId w:val="0"/>
              </w:numPr>
              <w:spacing w:line="360" w:lineRule="auto"/>
              <w:contextualSpacing/>
              <w:rPr>
                <w:rFonts w:ascii="华文仿宋" w:hAnsi="华文仿宋" w:eastAsia="华文仿宋" w:cs="仿宋_GB2312"/>
                <w:sz w:val="24"/>
                <w:szCs w:val="24"/>
              </w:rPr>
            </w:pPr>
            <w:r>
              <w:rPr>
                <w:rFonts w:ascii="华文仿宋" w:hAnsi="华文仿宋" w:eastAsia="华文仿宋" w:cs="仿宋_GB2312"/>
                <w:b/>
                <w:bCs/>
                <w:sz w:val="24"/>
                <w:szCs w:val="24"/>
              </w:rPr>
              <w:t>第</w:t>
            </w:r>
            <w:r>
              <w:rPr>
                <w:rFonts w:hint="eastAsia" w:ascii="华文仿宋" w:hAnsi="华文仿宋" w:eastAsia="华文仿宋" w:cs="仿宋_GB2312"/>
                <w:b/>
                <w:bCs/>
                <w:sz w:val="24"/>
                <w:szCs w:val="24"/>
              </w:rPr>
              <w:t>十</w:t>
            </w:r>
            <w:r>
              <w:rPr>
                <w:rFonts w:ascii="华文仿宋" w:hAnsi="华文仿宋" w:eastAsia="华文仿宋" w:cs="仿宋_GB2312"/>
                <w:b/>
                <w:bCs/>
                <w:sz w:val="24"/>
                <w:szCs w:val="24"/>
              </w:rPr>
              <w:t>条</w:t>
            </w:r>
          </w:p>
        </w:tc>
        <w:tc>
          <w:tcPr>
            <w:tcW w:w="7075" w:type="dxa"/>
            <w:shd w:val="clear" w:color="auto" w:fill="auto"/>
          </w:tcPr>
          <w:p>
            <w:pPr>
              <w:numPr>
                <w:ilvl w:val="255"/>
                <w:numId w:val="0"/>
              </w:numPr>
              <w:spacing w:line="360" w:lineRule="auto"/>
              <w:contextualSpacing/>
              <w:rPr>
                <w:rFonts w:ascii="华文仿宋" w:hAnsi="华文仿宋" w:eastAsia="华文仿宋" w:cs="仿宋_GB2312"/>
                <w:sz w:val="24"/>
                <w:szCs w:val="24"/>
              </w:rPr>
            </w:pPr>
            <w:r>
              <w:rPr>
                <w:rFonts w:ascii="华文仿宋" w:hAnsi="华文仿宋" w:eastAsia="华文仿宋" w:cs="仿宋_GB2312"/>
                <w:sz w:val="24"/>
                <w:szCs w:val="24"/>
              </w:rPr>
              <w:t>对马克思主义缺乏信仰、不具有共产主义觉悟的；在重大政治斗争中立场不坚定、态度不坚决的；传播反党反社会主义言论的；不能严格遵守国家法律规定、存在违法违纪行为的，不得列为“推优”对象。</w:t>
            </w:r>
          </w:p>
        </w:tc>
      </w:tr>
    </w:tbl>
    <w:p>
      <w:pPr>
        <w:spacing w:line="360" w:lineRule="auto"/>
        <w:contextualSpacing/>
        <w:rPr>
          <w:rFonts w:ascii="华文仿宋" w:hAnsi="华文仿宋" w:eastAsia="华文仿宋" w:cs="仿宋_GB2312"/>
          <w:sz w:val="24"/>
          <w:szCs w:val="24"/>
        </w:rPr>
      </w:pPr>
    </w:p>
    <w:tbl>
      <w:tblPr>
        <w:tblStyle w:val="13"/>
        <w:tblW w:w="8516" w:type="dxa"/>
        <w:tblInd w:w="0" w:type="dxa"/>
        <w:tblLayout w:type="fixed"/>
        <w:tblCellMar>
          <w:top w:w="0" w:type="dxa"/>
          <w:left w:w="108" w:type="dxa"/>
          <w:bottom w:w="0" w:type="dxa"/>
          <w:right w:w="108" w:type="dxa"/>
        </w:tblCellMar>
      </w:tblPr>
      <w:tblGrid>
        <w:gridCol w:w="1575"/>
        <w:gridCol w:w="13"/>
        <w:gridCol w:w="6928"/>
      </w:tblGrid>
      <w:tr>
        <w:tc>
          <w:tcPr>
            <w:tcW w:w="8516" w:type="dxa"/>
            <w:gridSpan w:val="3"/>
            <w:shd w:val="clear" w:color="auto" w:fill="auto"/>
          </w:tcPr>
          <w:p>
            <w:pPr>
              <w:spacing w:line="360" w:lineRule="auto"/>
              <w:contextualSpacing/>
              <w:jc w:val="center"/>
              <w:rPr>
                <w:rFonts w:ascii="黑体-简" w:hAnsi="黑体-简" w:eastAsia="黑体-简" w:cs="黑体-简"/>
                <w:b/>
                <w:sz w:val="28"/>
                <w:szCs w:val="28"/>
              </w:rPr>
            </w:pPr>
            <w:r>
              <w:rPr>
                <w:rFonts w:hint="eastAsia" w:ascii="黑体-简" w:hAnsi="黑体-简" w:eastAsia="黑体-简" w:cs="黑体-简"/>
                <w:b/>
                <w:sz w:val="28"/>
                <w:szCs w:val="28"/>
              </w:rPr>
              <w:t>第三章 推荐的基本程序</w:t>
            </w:r>
          </w:p>
        </w:tc>
      </w:tr>
      <w:tr>
        <w:tc>
          <w:tcPr>
            <w:tcW w:w="1588"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w:t>
            </w:r>
            <w:r>
              <w:rPr>
                <w:rFonts w:ascii="华文仿宋" w:hAnsi="华文仿宋" w:eastAsia="华文仿宋" w:cs="仿宋_GB2312"/>
                <w:b/>
                <w:sz w:val="24"/>
                <w:szCs w:val="24"/>
              </w:rPr>
              <w:t>十</w:t>
            </w:r>
            <w:r>
              <w:rPr>
                <w:rFonts w:hint="eastAsia" w:ascii="华文仿宋" w:hAnsi="华文仿宋" w:eastAsia="华文仿宋" w:cs="仿宋_GB2312"/>
                <w:b/>
                <w:sz w:val="24"/>
                <w:szCs w:val="24"/>
              </w:rPr>
              <w:t xml:space="preserve">一条 </w:t>
            </w:r>
          </w:p>
        </w:tc>
        <w:tc>
          <w:tcPr>
            <w:tcW w:w="6928"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sz w:val="24"/>
                <w:szCs w:val="24"/>
              </w:rPr>
              <w:t>学部、书院、学院（系）团委、团总支、团支部</w:t>
            </w:r>
            <w:r>
              <w:rPr>
                <w:rFonts w:ascii="华文仿宋" w:hAnsi="华文仿宋" w:eastAsia="华文仿宋" w:cs="仿宋_GB2312"/>
                <w:b/>
                <w:bCs/>
                <w:sz w:val="24"/>
                <w:szCs w:val="24"/>
              </w:rPr>
              <w:t>每年可根据实际情况，</w:t>
            </w:r>
            <w:r>
              <w:rPr>
                <w:rFonts w:hint="eastAsia" w:ascii="华文仿宋" w:hAnsi="华文仿宋" w:eastAsia="华文仿宋" w:cs="仿宋_GB2312"/>
                <w:b/>
                <w:bCs/>
                <w:sz w:val="24"/>
                <w:szCs w:val="24"/>
              </w:rPr>
              <w:t>不定期向党组织</w:t>
            </w:r>
            <w:r>
              <w:rPr>
                <w:rFonts w:hint="eastAsia" w:ascii="华文仿宋" w:hAnsi="华文仿宋" w:eastAsia="华文仿宋" w:cs="仿宋_GB2312"/>
                <w:sz w:val="24"/>
                <w:szCs w:val="24"/>
              </w:rPr>
              <w:t>推荐优秀团员作为入党积极分子。</w:t>
            </w:r>
            <w:r>
              <w:rPr>
                <w:rFonts w:hint="eastAsia" w:ascii="华文仿宋" w:hAnsi="华文仿宋" w:eastAsia="华文仿宋" w:cs="仿宋_GB2312"/>
                <w:b/>
                <w:bCs/>
                <w:sz w:val="24"/>
                <w:szCs w:val="24"/>
              </w:rPr>
              <w:t>原则上每学期不少于一次</w:t>
            </w:r>
            <w:r>
              <w:rPr>
                <w:rFonts w:hint="eastAsia" w:ascii="华文仿宋" w:hAnsi="华文仿宋" w:eastAsia="华文仿宋" w:cs="仿宋_GB2312"/>
                <w:sz w:val="24"/>
                <w:szCs w:val="24"/>
              </w:rPr>
              <w:t>，也可根据具体情况而定。学校团委围绕学校党员发展规划，合理确定“推优”规模。</w:t>
            </w:r>
          </w:p>
        </w:tc>
      </w:tr>
      <w:tr>
        <w:tc>
          <w:tcPr>
            <w:tcW w:w="1588"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第十二条</w:t>
            </w:r>
          </w:p>
        </w:tc>
        <w:tc>
          <w:tcPr>
            <w:tcW w:w="6928"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sz w:val="24"/>
                <w:szCs w:val="24"/>
              </w:rPr>
              <w:t>团支部提出召开“推优”大会申请，经上级团组织批准同意后，由团支部书记主持召开。上级团支部负责“推优”工作的监督考核，确保“推优”工作标准严格、流程规范。团支部委员会结合团员教育评议情况，研究提出拟推荐对象；召开“推优”大会，介绍拟推荐对象情况，团员进行无记名投票等方式，差额推选推荐对象。</w:t>
            </w:r>
          </w:p>
        </w:tc>
      </w:tr>
      <w:tr>
        <w:tc>
          <w:tcPr>
            <w:tcW w:w="1588"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第十三条</w:t>
            </w:r>
          </w:p>
        </w:tc>
        <w:tc>
          <w:tcPr>
            <w:tcW w:w="6928"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sz w:val="24"/>
                <w:szCs w:val="24"/>
              </w:rPr>
              <w:t>团支委在对推荐对象进行认真考察的基础上讨论确定推荐名单，报学部、书院、学院（系）团组织审定。在对推荐对象进行考察的过程中，团支部要</w:t>
            </w:r>
            <w:r>
              <w:rPr>
                <w:rFonts w:ascii="华文仿宋" w:hAnsi="华文仿宋" w:eastAsia="华文仿宋" w:cs="仿宋_GB2312"/>
                <w:sz w:val="24"/>
                <w:szCs w:val="24"/>
              </w:rPr>
              <w:t>广泛</w:t>
            </w:r>
            <w:r>
              <w:rPr>
                <w:rFonts w:hint="eastAsia" w:ascii="华文仿宋" w:hAnsi="华文仿宋" w:eastAsia="华文仿宋" w:cs="仿宋_GB2312"/>
                <w:sz w:val="24"/>
                <w:szCs w:val="24"/>
              </w:rPr>
              <w:t>认真听取</w:t>
            </w:r>
            <w:r>
              <w:rPr>
                <w:rFonts w:ascii="华文仿宋" w:hAnsi="华文仿宋" w:eastAsia="华文仿宋" w:cs="仿宋_GB2312"/>
                <w:sz w:val="24"/>
                <w:szCs w:val="24"/>
              </w:rPr>
              <w:t>辅导员、</w:t>
            </w:r>
            <w:r>
              <w:rPr>
                <w:rFonts w:hint="eastAsia" w:ascii="华文仿宋" w:hAnsi="华文仿宋" w:eastAsia="华文仿宋" w:cs="仿宋_GB2312"/>
                <w:sz w:val="24"/>
                <w:szCs w:val="24"/>
              </w:rPr>
              <w:t>支部内青年的意见。</w:t>
            </w:r>
          </w:p>
        </w:tc>
      </w:tr>
      <w:tr>
        <w:tc>
          <w:tcPr>
            <w:tcW w:w="1588"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第十四条</w:t>
            </w:r>
            <w:r>
              <w:rPr>
                <w:rFonts w:ascii="华文仿宋" w:hAnsi="华文仿宋" w:eastAsia="华文仿宋" w:cs="仿宋_GB2312"/>
                <w:b/>
                <w:sz w:val="24"/>
                <w:szCs w:val="24"/>
              </w:rPr>
              <w:t xml:space="preserve"> </w:t>
            </w:r>
          </w:p>
        </w:tc>
        <w:tc>
          <w:tcPr>
            <w:tcW w:w="6928"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sz w:val="24"/>
                <w:szCs w:val="24"/>
              </w:rPr>
              <w:t>学部、书院、学院（系）团组织在考察基础上，就“推优”程序、人选条件等进行认真审核，并在一定范围内进行公示；召开团委会讨论审议通过后，签署意见并向同级党组织推荐。经学部、书院、学院（系）团组织审定的推荐对象，由团组织填写《推优表》并逐级签字盖章。</w:t>
            </w:r>
          </w:p>
        </w:tc>
      </w:tr>
      <w:tr>
        <w:tc>
          <w:tcPr>
            <w:tcW w:w="1588"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第十五条</w:t>
            </w:r>
          </w:p>
        </w:tc>
        <w:tc>
          <w:tcPr>
            <w:tcW w:w="6928"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sz w:val="24"/>
                <w:szCs w:val="24"/>
              </w:rPr>
              <w:t>《推荐表》一式二份，一份交由其所属基层党支部作为被推荐对象日后报送发展党员预审必备的综合材料之一，另一份在学部、书院、学院（系）团委留存备案。</w:t>
            </w:r>
          </w:p>
        </w:tc>
      </w:tr>
      <w:tr>
        <w:tc>
          <w:tcPr>
            <w:tcW w:w="1588"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第十六条</w:t>
            </w:r>
          </w:p>
        </w:tc>
        <w:tc>
          <w:tcPr>
            <w:tcW w:w="6928"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sz w:val="24"/>
                <w:szCs w:val="24"/>
              </w:rPr>
              <w:t>学部、书院、学院（系）团委应做好“推优”统计工作，认真填写《团组织推优工作统计表》，以每学期为一个单元统计，一式三份，一份报基层党支部，一份报校团委，一份本部门存档。</w:t>
            </w:r>
          </w:p>
        </w:tc>
      </w:tr>
      <w:tr>
        <w:tc>
          <w:tcPr>
            <w:tcW w:w="1588"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黑体"/>
                <w:b/>
                <w:sz w:val="24"/>
                <w:szCs w:val="24"/>
              </w:rPr>
              <w:t>第十七条</w:t>
            </w:r>
            <w:r>
              <w:rPr>
                <w:rFonts w:hint="eastAsia" w:ascii="华文仿宋" w:hAnsi="华文仿宋" w:eastAsia="华文仿宋" w:cs="黑体"/>
                <w:sz w:val="24"/>
                <w:szCs w:val="24"/>
              </w:rPr>
              <w:t xml:space="preserve"> </w:t>
            </w:r>
          </w:p>
        </w:tc>
        <w:tc>
          <w:tcPr>
            <w:tcW w:w="6928"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黑体"/>
                <w:sz w:val="24"/>
                <w:szCs w:val="24"/>
              </w:rPr>
              <w:t>学部、书院、学院（系）党组织要重视团组织的推荐意见，及时讨论研究，对被推荐的优秀学生团员，条件成熟且提出入党申请半年以上的，可列为入党积极分子。</w:t>
            </w:r>
          </w:p>
        </w:tc>
      </w:tr>
      <w:tr>
        <w:tc>
          <w:tcPr>
            <w:tcW w:w="1588" w:type="dxa"/>
            <w:gridSpan w:val="2"/>
            <w:shd w:val="clear" w:color="auto" w:fill="auto"/>
          </w:tcPr>
          <w:p>
            <w:pPr>
              <w:spacing w:line="360" w:lineRule="auto"/>
              <w:contextualSpacing/>
              <w:rPr>
                <w:rFonts w:ascii="华文仿宋" w:hAnsi="华文仿宋" w:eastAsia="华文仿宋" w:cs="黑体"/>
                <w:b/>
                <w:sz w:val="24"/>
                <w:szCs w:val="24"/>
              </w:rPr>
            </w:pPr>
          </w:p>
        </w:tc>
        <w:tc>
          <w:tcPr>
            <w:tcW w:w="6928" w:type="dxa"/>
            <w:shd w:val="clear" w:color="auto" w:fill="auto"/>
          </w:tcPr>
          <w:p>
            <w:pPr>
              <w:spacing w:line="360" w:lineRule="auto"/>
              <w:contextualSpacing/>
              <w:rPr>
                <w:rFonts w:ascii="华文仿宋" w:hAnsi="华文仿宋" w:eastAsia="华文仿宋" w:cs="黑体"/>
                <w:sz w:val="24"/>
                <w:szCs w:val="24"/>
              </w:rPr>
            </w:pPr>
          </w:p>
        </w:tc>
      </w:tr>
      <w:tr>
        <w:tc>
          <w:tcPr>
            <w:tcW w:w="8516" w:type="dxa"/>
            <w:gridSpan w:val="3"/>
            <w:shd w:val="clear" w:color="auto" w:fill="auto"/>
          </w:tcPr>
          <w:p>
            <w:pPr>
              <w:spacing w:line="360" w:lineRule="auto"/>
              <w:contextualSpacing/>
              <w:jc w:val="center"/>
              <w:rPr>
                <w:rFonts w:ascii="黑体-简" w:hAnsi="黑体-简" w:eastAsia="黑体-简" w:cs="黑体-简"/>
                <w:b/>
                <w:sz w:val="28"/>
                <w:szCs w:val="28"/>
              </w:rPr>
            </w:pPr>
            <w:r>
              <w:rPr>
                <w:rFonts w:hint="eastAsia" w:ascii="黑体-简" w:hAnsi="黑体-简" w:eastAsia="黑体-简" w:cs="黑体-简"/>
                <w:b/>
                <w:sz w:val="28"/>
                <w:szCs w:val="28"/>
              </w:rPr>
              <w:t>第四章 积极分子的培养教育</w:t>
            </w:r>
          </w:p>
        </w:tc>
      </w:tr>
      <w:tr>
        <w:tc>
          <w:tcPr>
            <w:tcW w:w="1575"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第十八条</w:t>
            </w:r>
          </w:p>
        </w:tc>
        <w:tc>
          <w:tcPr>
            <w:tcW w:w="6941"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sz w:val="24"/>
                <w:szCs w:val="24"/>
              </w:rPr>
              <w:t>培养优秀团员青年，提高优秀团员的政治素质，建立一支可靠的积极分子队伍是“推优”工作的重点。</w:t>
            </w:r>
          </w:p>
        </w:tc>
      </w:tr>
      <w:tr>
        <w:tc>
          <w:tcPr>
            <w:tcW w:w="1575"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第十九条</w:t>
            </w:r>
          </w:p>
        </w:tc>
        <w:tc>
          <w:tcPr>
            <w:tcW w:w="6941"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sz w:val="24"/>
                <w:szCs w:val="24"/>
              </w:rPr>
              <w:t>各级团组织应在党组织的领导下，加强团员的日常教育，加强政治理论教育，突出党的创新理论学习，组织学习党的基本理论、基本路线、基本方略，积极引导青年积极分子参加党、团活动，让他们在活动中受教育、长才干、作贡献。学习马克思主义基本原理和党的基本知识，引导团员青年坚定道路自信、理论自信、制度自信、文化自信，开展党的历史和优良传统、作风教育以及社会主义核心价值观教育，帮助团员懂得党的性质、纲领、宗旨、组织原则和纪律，懂得党员的义务和权利，端正入党动机，树立为共产主义事业奋斗终身的信念，确立听党的话、跟党走的政治方向，不断扩大要求入党的青年积极分子队伍。</w:t>
            </w:r>
          </w:p>
        </w:tc>
      </w:tr>
      <w:tr>
        <w:tc>
          <w:tcPr>
            <w:tcW w:w="1575"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第二十条</w:t>
            </w:r>
          </w:p>
        </w:tc>
        <w:tc>
          <w:tcPr>
            <w:tcW w:w="6941" w:type="dxa"/>
            <w:gridSpan w:val="2"/>
            <w:shd w:val="clear" w:color="auto" w:fill="auto"/>
          </w:tcPr>
          <w:p>
            <w:pPr>
              <w:spacing w:line="360" w:lineRule="auto"/>
              <w:contextualSpacing/>
              <w:rPr>
                <w:rFonts w:ascii="华文仿宋" w:hAnsi="华文仿宋" w:eastAsia="华文仿宋" w:cs="仿宋_GB2312"/>
                <w:b/>
                <w:sz w:val="24"/>
                <w:szCs w:val="24"/>
              </w:rPr>
            </w:pPr>
            <w:r>
              <w:rPr>
                <w:rFonts w:ascii="华文仿宋" w:hAnsi="华文仿宋" w:eastAsia="华文仿宋" w:cs="仿宋_GB2312"/>
                <w:sz w:val="24"/>
                <w:szCs w:val="24"/>
              </w:rPr>
              <w:t>对已经确定为入党积极分子的被推荐对象，团组织要协助党组织落实培养教育措施并指派专人联系，做好入党积极分子的教育培训工作，建立党、团组织联合培养、教育入党积极分子工作机制，协助开展每半年一次的考察，经常了解他们的思想、学习和工作情况，进行帮助教育，并可适当参与同级党校开展的入党积极分子、发展对象、预备党员的培训工作。针对存在的问题向党组织提出意见建议；对经过1年以上培养教育和考察、基本具备党员条件的入党积极分子，应在党组织的领导下，在广泛听取意见的基础上</w:t>
            </w:r>
            <w:r>
              <w:rPr>
                <w:rFonts w:hint="eastAsia" w:ascii="华文仿宋" w:hAnsi="华文仿宋" w:eastAsia="华文仿宋" w:cs="仿宋_GB2312"/>
                <w:sz w:val="24"/>
                <w:szCs w:val="24"/>
              </w:rPr>
              <w:t>，配合协助党组织</w:t>
            </w:r>
            <w:r>
              <w:rPr>
                <w:rFonts w:ascii="华文仿宋" w:hAnsi="华文仿宋" w:eastAsia="华文仿宋" w:cs="仿宋_GB2312"/>
                <w:sz w:val="24"/>
                <w:szCs w:val="24"/>
              </w:rPr>
              <w:t>产生党的发展对象推荐人选。</w:t>
            </w:r>
          </w:p>
        </w:tc>
      </w:tr>
      <w:tr>
        <w:tc>
          <w:tcPr>
            <w:tcW w:w="1575" w:type="dxa"/>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b/>
                <w:sz w:val="24"/>
                <w:szCs w:val="24"/>
              </w:rPr>
              <w:t>第</w:t>
            </w:r>
            <w:r>
              <w:rPr>
                <w:rFonts w:ascii="华文仿宋" w:hAnsi="华文仿宋" w:eastAsia="华文仿宋" w:cs="仿宋_GB2312"/>
                <w:b/>
                <w:sz w:val="24"/>
                <w:szCs w:val="24"/>
              </w:rPr>
              <w:t>二十</w:t>
            </w:r>
            <w:r>
              <w:rPr>
                <w:rFonts w:hint="eastAsia" w:ascii="华文仿宋" w:hAnsi="华文仿宋" w:eastAsia="华文仿宋" w:cs="仿宋_GB2312"/>
                <w:b/>
                <w:sz w:val="24"/>
                <w:szCs w:val="24"/>
              </w:rPr>
              <w:t>一条</w:t>
            </w:r>
          </w:p>
        </w:tc>
        <w:tc>
          <w:tcPr>
            <w:tcW w:w="6941" w:type="dxa"/>
            <w:gridSpan w:val="2"/>
            <w:shd w:val="clear" w:color="auto" w:fill="auto"/>
          </w:tcPr>
          <w:p>
            <w:pPr>
              <w:spacing w:line="360" w:lineRule="auto"/>
              <w:contextualSpacing/>
              <w:rPr>
                <w:rFonts w:ascii="华文仿宋" w:hAnsi="华文仿宋" w:eastAsia="华文仿宋" w:cs="仿宋_GB2312"/>
                <w:b/>
                <w:sz w:val="24"/>
                <w:szCs w:val="24"/>
              </w:rPr>
            </w:pPr>
            <w:r>
              <w:rPr>
                <w:rFonts w:hint="eastAsia" w:ascii="华文仿宋" w:hAnsi="华文仿宋" w:eastAsia="华文仿宋" w:cs="仿宋_GB2312"/>
                <w:sz w:val="24"/>
                <w:szCs w:val="24"/>
              </w:rPr>
              <w:t>基层团委每半年应会同同级党组织对推荐对象进行一次集中的考察，针对存在的问题，提出并落实相应的解决措施。</w:t>
            </w:r>
          </w:p>
        </w:tc>
      </w:tr>
    </w:tbl>
    <w:p>
      <w:pPr>
        <w:spacing w:line="360" w:lineRule="auto"/>
        <w:contextualSpacing/>
        <w:rPr>
          <w:rFonts w:ascii="华文仿宋" w:hAnsi="华文仿宋" w:eastAsia="华文仿宋" w:cs="黑体"/>
          <w:sz w:val="24"/>
          <w:szCs w:val="24"/>
        </w:rPr>
      </w:pPr>
      <w:r>
        <w:rPr>
          <w:rFonts w:ascii="华文仿宋" w:hAnsi="华文仿宋" w:eastAsia="华文仿宋" w:cs="仿宋_GB2312"/>
          <w:b/>
          <w:sz w:val="24"/>
          <w:szCs w:val="24"/>
        </w:rPr>
        <w:t xml:space="preserve"> </w:t>
      </w:r>
      <w:r>
        <w:rPr>
          <w:rFonts w:hint="eastAsia" w:ascii="华文仿宋" w:hAnsi="华文仿宋" w:eastAsia="华文仿宋" w:cs="仿宋_GB2312"/>
          <w:b/>
          <w:sz w:val="24"/>
          <w:szCs w:val="24"/>
        </w:rPr>
        <w:t xml:space="preserve">  </w:t>
      </w:r>
      <w:r>
        <w:rPr>
          <w:rFonts w:ascii="华文仿宋" w:hAnsi="华文仿宋" w:eastAsia="华文仿宋" w:cs="仿宋_GB2312"/>
          <w:b/>
          <w:sz w:val="24"/>
          <w:szCs w:val="24"/>
        </w:rPr>
        <w:t xml:space="preserve">      </w:t>
      </w:r>
    </w:p>
    <w:tbl>
      <w:tblPr>
        <w:tblStyle w:val="13"/>
        <w:tblW w:w="8516" w:type="dxa"/>
        <w:tblInd w:w="0" w:type="dxa"/>
        <w:tblLayout w:type="fixed"/>
        <w:tblCellMar>
          <w:top w:w="0" w:type="dxa"/>
          <w:left w:w="108" w:type="dxa"/>
          <w:bottom w:w="0" w:type="dxa"/>
          <w:right w:w="108" w:type="dxa"/>
        </w:tblCellMar>
      </w:tblPr>
      <w:tblGrid>
        <w:gridCol w:w="1604"/>
        <w:gridCol w:w="6912"/>
      </w:tblGrid>
      <w:tr>
        <w:tc>
          <w:tcPr>
            <w:tcW w:w="8516" w:type="dxa"/>
            <w:gridSpan w:val="2"/>
            <w:shd w:val="clear" w:color="auto" w:fill="auto"/>
          </w:tcPr>
          <w:p>
            <w:pPr>
              <w:spacing w:line="360" w:lineRule="auto"/>
              <w:contextualSpacing/>
              <w:jc w:val="center"/>
              <w:rPr>
                <w:rFonts w:ascii="黑体-简" w:hAnsi="黑体-简" w:eastAsia="黑体-简" w:cs="黑体-简"/>
                <w:b/>
                <w:bCs/>
                <w:sz w:val="28"/>
                <w:szCs w:val="28"/>
              </w:rPr>
            </w:pPr>
            <w:r>
              <w:rPr>
                <w:rFonts w:hint="eastAsia" w:ascii="黑体-简" w:hAnsi="黑体-简" w:eastAsia="黑体-简" w:cs="黑体-简"/>
                <w:b/>
                <w:bCs/>
                <w:sz w:val="28"/>
                <w:szCs w:val="28"/>
              </w:rPr>
              <w:t>第五章  对基层团组织的工作要求</w:t>
            </w:r>
          </w:p>
        </w:tc>
      </w:tr>
      <w:tr>
        <w:tc>
          <w:tcPr>
            <w:tcW w:w="1604"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b/>
                <w:sz w:val="24"/>
                <w:szCs w:val="24"/>
              </w:rPr>
              <w:t>第二十二条</w:t>
            </w:r>
          </w:p>
        </w:tc>
        <w:tc>
          <w:tcPr>
            <w:tcW w:w="6912"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sz w:val="24"/>
                <w:szCs w:val="24"/>
              </w:rPr>
              <w:t>基层团支部是“推优”工作的基本单位，要注重选拔优秀青年党员担任团干部或指定党员指导教师。要以“学习总书记讲话、做合格共青团员”为统揽，以“三会两制一课”为基本制度，加强基层团支部建设，切实发挥“育优”作用。要依托“学理论、学党章”小组、团课、团日活动等载体，组织团员认真学习习近平总书记系列重要讲话精神，认真学习党的基本理论、基本方针、基本政策和基本知识，引导团员在真学真懂真信的基础上，自觉向党组织靠拢，不断扩大申请入党的学生团员队伍。</w:t>
            </w:r>
          </w:p>
        </w:tc>
      </w:tr>
      <w:tr>
        <w:tc>
          <w:tcPr>
            <w:tcW w:w="1604"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b/>
                <w:sz w:val="24"/>
                <w:szCs w:val="24"/>
              </w:rPr>
              <w:t>第二十三条</w:t>
            </w:r>
          </w:p>
        </w:tc>
        <w:tc>
          <w:tcPr>
            <w:tcW w:w="6912"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sz w:val="24"/>
                <w:szCs w:val="24"/>
              </w:rPr>
              <w:t>团组织要坚持早教育、早发现、早培养，按照党员的标准进行培养和教育，坚持思想理论教育和社会实践锻炼相结合，丰富培养教育方式，帮助增强党的观念、端正入党动机，着重做好思想上入党工作，为“推优”做好人员上的充分准备。</w:t>
            </w:r>
          </w:p>
        </w:tc>
      </w:tr>
      <w:tr>
        <w:tc>
          <w:tcPr>
            <w:tcW w:w="1604"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b/>
                <w:sz w:val="24"/>
                <w:szCs w:val="24"/>
              </w:rPr>
              <w:t>第二十四条</w:t>
            </w:r>
          </w:p>
        </w:tc>
        <w:tc>
          <w:tcPr>
            <w:tcW w:w="6912"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sz w:val="24"/>
                <w:szCs w:val="24"/>
              </w:rPr>
              <w:t>各级团组织要将“推优”工作贯穿于各项团工作中，主动争取党组织对这项工作的领导和支持，统一步骤，统一检查，结合大学生与青年教工的特点，经常分析和研究我校“推优”工作中出现的新情况、新问题，适时召开党、团专题联席会议。团支部可以适当参与与申请入党人谈话的工作，做好谈话记录，了解推优人选的基本情况。</w:t>
            </w:r>
          </w:p>
        </w:tc>
      </w:tr>
      <w:tr>
        <w:tc>
          <w:tcPr>
            <w:tcW w:w="1604"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b/>
                <w:sz w:val="24"/>
                <w:szCs w:val="24"/>
              </w:rPr>
              <w:t>第二十五条</w:t>
            </w:r>
          </w:p>
        </w:tc>
        <w:tc>
          <w:tcPr>
            <w:tcW w:w="6912"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sz w:val="24"/>
                <w:szCs w:val="24"/>
              </w:rPr>
              <w:t>学校、学部、书院、学院（系）团委要加强对团支部“推优”工作的指导和考核，将其纳入优秀团组织的评优工作和团支部日常工作的考核中。</w:t>
            </w:r>
          </w:p>
        </w:tc>
      </w:tr>
      <w:tr>
        <w:tc>
          <w:tcPr>
            <w:tcW w:w="1604"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b/>
                <w:sz w:val="24"/>
                <w:szCs w:val="24"/>
              </w:rPr>
              <w:t>第二十六条</w:t>
            </w:r>
          </w:p>
        </w:tc>
        <w:tc>
          <w:tcPr>
            <w:tcW w:w="6912" w:type="dxa"/>
            <w:shd w:val="clear" w:color="auto" w:fill="auto"/>
          </w:tcPr>
          <w:p>
            <w:pPr>
              <w:spacing w:line="360" w:lineRule="auto"/>
              <w:contextualSpacing/>
              <w:rPr>
                <w:rFonts w:ascii="华文仿宋" w:hAnsi="华文仿宋" w:eastAsia="华文仿宋" w:cs="黑体"/>
                <w:sz w:val="24"/>
                <w:szCs w:val="24"/>
              </w:rPr>
            </w:pPr>
            <w:r>
              <w:rPr>
                <w:rFonts w:hint="eastAsia" w:ascii="华文仿宋" w:hAnsi="华文仿宋" w:eastAsia="华文仿宋" w:cs="仿宋_GB2312"/>
                <w:sz w:val="24"/>
                <w:szCs w:val="24"/>
              </w:rPr>
              <w:t>校团委要及时向校党委组织部汇报全校团组织“推优”工作的推进实施情况，取得沟通，积极争取校党委组织部的支持和帮助。校党委组织部每年召开座谈会进行发展培养工作专题讨论，学部、书院、学院（系）党组织在部署发展党员工作时，要对团组织开展“推优”工作提出要求，制定年度</w:t>
            </w:r>
            <w:r>
              <w:rPr>
                <w:rFonts w:hint="eastAsia" w:ascii="华文仿宋" w:hAnsi="华文仿宋" w:eastAsia="华文仿宋" w:cs="仿宋_GB2312"/>
                <w:sz w:val="24"/>
                <w:szCs w:val="24"/>
              </w:rPr>
              <w:fldChar w:fldCharType="begin"/>
            </w:r>
            <w:r>
              <w:rPr>
                <w:rFonts w:hint="eastAsia" w:ascii="华文仿宋" w:hAnsi="华文仿宋" w:eastAsia="华文仿宋" w:cs="仿宋_GB2312"/>
                <w:sz w:val="24"/>
                <w:szCs w:val="24"/>
              </w:rPr>
              <w:instrText xml:space="preserve"> HYPERLINK "http://www.liuxue86.com/gongzuojihua/fazhandangyuan/" \t "_blank" </w:instrText>
            </w:r>
            <w:r>
              <w:rPr>
                <w:rFonts w:hint="eastAsia" w:ascii="华文仿宋" w:hAnsi="华文仿宋" w:eastAsia="华文仿宋" w:cs="仿宋_GB2312"/>
                <w:sz w:val="24"/>
                <w:szCs w:val="24"/>
              </w:rPr>
              <w:fldChar w:fldCharType="separate"/>
            </w:r>
            <w:r>
              <w:rPr>
                <w:rFonts w:hint="eastAsia" w:ascii="华文仿宋" w:hAnsi="华文仿宋" w:eastAsia="华文仿宋" w:cs="仿宋_GB2312"/>
                <w:sz w:val="24"/>
                <w:szCs w:val="24"/>
              </w:rPr>
              <w:t>发展党员工作计划</w:t>
            </w:r>
            <w:r>
              <w:rPr>
                <w:rFonts w:hint="eastAsia" w:ascii="华文仿宋" w:hAnsi="华文仿宋" w:eastAsia="华文仿宋" w:cs="仿宋_GB2312"/>
                <w:sz w:val="24"/>
                <w:szCs w:val="24"/>
              </w:rPr>
              <w:fldChar w:fldCharType="end"/>
            </w:r>
            <w:r>
              <w:rPr>
                <w:rFonts w:hint="eastAsia" w:ascii="华文仿宋" w:hAnsi="华文仿宋" w:eastAsia="华文仿宋" w:cs="仿宋_GB2312"/>
                <w:sz w:val="24"/>
                <w:szCs w:val="24"/>
              </w:rPr>
              <w:t>时，要征询团组织的意见。</w:t>
            </w:r>
          </w:p>
        </w:tc>
      </w:tr>
    </w:tbl>
    <w:p>
      <w:bookmarkStart w:id="1" w:name="_GoBack"/>
      <w:bookmarkEnd w:id="1"/>
    </w:p>
    <w:sectPr>
      <w:headerReference r:id="rId3" w:type="default"/>
      <w:footerReference r:id="rId4" w:type="default"/>
      <w:pgSz w:w="11900" w:h="16840"/>
      <w:pgMar w:top="1440" w:right="1800" w:bottom="1440" w:left="1800" w:header="90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简">
    <w:panose1 w:val="02000000000000000000"/>
    <w:charset w:val="86"/>
    <w:family w:val="auto"/>
    <w:pitch w:val="default"/>
    <w:sig w:usb0="8000002F" w:usb1="0800004A" w:usb2="00000000" w:usb3="00000000" w:csb0="203E0000" w:csb1="00000000"/>
  </w:font>
  <w:font w:name="黑体">
    <w:altName w:val="汉仪中黑KW"/>
    <w:panose1 w:val="02010609060101010101"/>
    <w:charset w:val="86"/>
    <w:family w:val="modern"/>
    <w:pitch w:val="default"/>
    <w:sig w:usb0="00000000" w:usb1="00000000" w:usb2="00000016" w:usb3="00000000" w:csb0="00040001" w:csb1="00000000"/>
  </w:font>
  <w:font w:name="Arial">
    <w:panose1 w:val="020B0604020202090204"/>
    <w:charset w:val="00"/>
    <w:family w:val="swiss"/>
    <w:pitch w:val="default"/>
    <w:sig w:usb0="E0000AFF" w:usb1="00007843" w:usb2="00000001" w:usb3="00000000" w:csb0="400001BF" w:csb1="DFF70000"/>
  </w:font>
  <w:font w:name="华文仿宋">
    <w:panose1 w:val="02010600040101010101"/>
    <w:charset w:val="86"/>
    <w:family w:val="auto"/>
    <w:pitch w:val="default"/>
    <w:sig w:usb0="00000287" w:usb1="080F0000" w:usb2="00000000" w:usb3="00000000" w:csb0="0004009F" w:csb1="DFD70000"/>
  </w:font>
  <w:font w:name="仿宋_GB2312">
    <w:altName w:val="方正仿宋_GBK"/>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4</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ascii="黑体" w:hAnsi="黑体" w:eastAsia="黑体"/>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doNotTrackMoves/>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42FE"/>
    <w:rsid w:val="00001376"/>
    <w:rsid w:val="0001050E"/>
    <w:rsid w:val="00022DA1"/>
    <w:rsid w:val="00032B8A"/>
    <w:rsid w:val="00034D16"/>
    <w:rsid w:val="0004276F"/>
    <w:rsid w:val="00080DC7"/>
    <w:rsid w:val="00093603"/>
    <w:rsid w:val="00094C99"/>
    <w:rsid w:val="000C506D"/>
    <w:rsid w:val="000E1F96"/>
    <w:rsid w:val="000F271A"/>
    <w:rsid w:val="0013594C"/>
    <w:rsid w:val="00141CA2"/>
    <w:rsid w:val="00177FD4"/>
    <w:rsid w:val="001D21BA"/>
    <w:rsid w:val="00210E60"/>
    <w:rsid w:val="002356D2"/>
    <w:rsid w:val="00241C1C"/>
    <w:rsid w:val="00244E6E"/>
    <w:rsid w:val="00264A77"/>
    <w:rsid w:val="00276CA9"/>
    <w:rsid w:val="00284748"/>
    <w:rsid w:val="002A357A"/>
    <w:rsid w:val="002B6310"/>
    <w:rsid w:val="002C52B0"/>
    <w:rsid w:val="002D386C"/>
    <w:rsid w:val="00335614"/>
    <w:rsid w:val="003527F1"/>
    <w:rsid w:val="0035424A"/>
    <w:rsid w:val="00372266"/>
    <w:rsid w:val="003D7217"/>
    <w:rsid w:val="00422D05"/>
    <w:rsid w:val="00492FC1"/>
    <w:rsid w:val="00493E24"/>
    <w:rsid w:val="00507608"/>
    <w:rsid w:val="00524E15"/>
    <w:rsid w:val="005603EA"/>
    <w:rsid w:val="00587988"/>
    <w:rsid w:val="005D7795"/>
    <w:rsid w:val="005F0278"/>
    <w:rsid w:val="0063242A"/>
    <w:rsid w:val="00637B92"/>
    <w:rsid w:val="00677CB7"/>
    <w:rsid w:val="0068453A"/>
    <w:rsid w:val="0068726B"/>
    <w:rsid w:val="007059C2"/>
    <w:rsid w:val="007817DA"/>
    <w:rsid w:val="0079573E"/>
    <w:rsid w:val="007A0A14"/>
    <w:rsid w:val="007B76EF"/>
    <w:rsid w:val="007E3853"/>
    <w:rsid w:val="007E42FE"/>
    <w:rsid w:val="00846558"/>
    <w:rsid w:val="008557DB"/>
    <w:rsid w:val="0087698F"/>
    <w:rsid w:val="008C2F5D"/>
    <w:rsid w:val="008C3BE8"/>
    <w:rsid w:val="008D7B45"/>
    <w:rsid w:val="008F4D59"/>
    <w:rsid w:val="00904C27"/>
    <w:rsid w:val="0096545F"/>
    <w:rsid w:val="00980A09"/>
    <w:rsid w:val="009A3C93"/>
    <w:rsid w:val="009D471E"/>
    <w:rsid w:val="009E1271"/>
    <w:rsid w:val="00A15821"/>
    <w:rsid w:val="00A25C62"/>
    <w:rsid w:val="00A55184"/>
    <w:rsid w:val="00A70B88"/>
    <w:rsid w:val="00A7466B"/>
    <w:rsid w:val="00A810B9"/>
    <w:rsid w:val="00AA58AC"/>
    <w:rsid w:val="00AD0DC7"/>
    <w:rsid w:val="00B533B0"/>
    <w:rsid w:val="00B645E2"/>
    <w:rsid w:val="00B8608E"/>
    <w:rsid w:val="00BB0DEE"/>
    <w:rsid w:val="00BD4D46"/>
    <w:rsid w:val="00BF3FF0"/>
    <w:rsid w:val="00C1283E"/>
    <w:rsid w:val="00C24472"/>
    <w:rsid w:val="00C2451F"/>
    <w:rsid w:val="00C43197"/>
    <w:rsid w:val="00C618EA"/>
    <w:rsid w:val="00CA38C9"/>
    <w:rsid w:val="00D01F10"/>
    <w:rsid w:val="00D13ED7"/>
    <w:rsid w:val="00D51809"/>
    <w:rsid w:val="00D52A0E"/>
    <w:rsid w:val="00D91F8E"/>
    <w:rsid w:val="00DB79F7"/>
    <w:rsid w:val="00E11CAB"/>
    <w:rsid w:val="00E52B11"/>
    <w:rsid w:val="00E832CC"/>
    <w:rsid w:val="00E87092"/>
    <w:rsid w:val="00EA2ED5"/>
    <w:rsid w:val="00EB2DE2"/>
    <w:rsid w:val="00EC3BE9"/>
    <w:rsid w:val="00F923B8"/>
    <w:rsid w:val="0360F543"/>
    <w:rsid w:val="079F34B6"/>
    <w:rsid w:val="11EB75FD"/>
    <w:rsid w:val="12F816F7"/>
    <w:rsid w:val="14B120D0"/>
    <w:rsid w:val="1DF95C9D"/>
    <w:rsid w:val="20F01CCF"/>
    <w:rsid w:val="2AEC39BD"/>
    <w:rsid w:val="34025E84"/>
    <w:rsid w:val="4B86347D"/>
    <w:rsid w:val="4DB72324"/>
    <w:rsid w:val="50723441"/>
    <w:rsid w:val="5EDF42F6"/>
    <w:rsid w:val="5F8003DE"/>
    <w:rsid w:val="75BDA5D1"/>
    <w:rsid w:val="7EF96F94"/>
    <w:rsid w:val="7FCE389A"/>
    <w:rsid w:val="ABAF6C8D"/>
    <w:rsid w:val="C7FF72C4"/>
    <w:rsid w:val="E7C9A497"/>
    <w:rsid w:val="EF4F10B4"/>
    <w:rsid w:val="FFCF94F2"/>
    <w:rsid w:val="FFEF05E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mbria" w:hAnsi="Cambria"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2">
    <w:name w:val="annotation subject"/>
    <w:basedOn w:val="3"/>
    <w:next w:val="3"/>
    <w:link w:val="18"/>
    <w:semiHidden/>
    <w:qFormat/>
    <w:uiPriority w:val="99"/>
    <w:rPr>
      <w:b/>
      <w:bCs/>
    </w:rPr>
  </w:style>
  <w:style w:type="paragraph" w:styleId="3">
    <w:name w:val="annotation text"/>
    <w:basedOn w:val="1"/>
    <w:link w:val="17"/>
    <w:semiHidden/>
    <w:qFormat/>
    <w:uiPriority w:val="99"/>
    <w:pPr>
      <w:jc w:val="left"/>
    </w:pPr>
  </w:style>
  <w:style w:type="paragraph" w:styleId="4">
    <w:name w:val="Plain Text"/>
    <w:basedOn w:val="1"/>
    <w:link w:val="15"/>
    <w:qFormat/>
    <w:uiPriority w:val="99"/>
    <w:pPr>
      <w:widowControl/>
      <w:spacing w:before="100" w:beforeAutospacing="1" w:after="100" w:afterAutospacing="1"/>
      <w:jc w:val="left"/>
    </w:pPr>
    <w:rPr>
      <w:rFonts w:ascii="宋体" w:hAnsi="宋体"/>
      <w:kern w:val="0"/>
      <w:sz w:val="24"/>
      <w:szCs w:val="24"/>
    </w:rPr>
  </w:style>
  <w:style w:type="paragraph" w:styleId="5">
    <w:name w:val="Balloon Text"/>
    <w:basedOn w:val="1"/>
    <w:link w:val="16"/>
    <w:semiHidden/>
    <w:qFormat/>
    <w:uiPriority w:val="99"/>
    <w:rPr>
      <w:rFonts w:ascii="宋体"/>
      <w:sz w:val="18"/>
      <w:szCs w:val="18"/>
    </w:r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Autospacing="1" w:afterAutospacing="1"/>
      <w:jc w:val="left"/>
    </w:pPr>
    <w:rPr>
      <w:kern w:val="0"/>
      <w:sz w:val="24"/>
    </w:rPr>
  </w:style>
  <w:style w:type="paragraph" w:styleId="9">
    <w:name w:val="Title"/>
    <w:basedOn w:val="1"/>
    <w:next w:val="1"/>
    <w:link w:val="21"/>
    <w:qFormat/>
    <w:locked/>
    <w:uiPriority w:val="0"/>
    <w:pPr>
      <w:spacing w:before="240" w:after="60"/>
      <w:jc w:val="center"/>
      <w:outlineLvl w:val="0"/>
    </w:pPr>
    <w:rPr>
      <w:rFonts w:ascii="Cambria" w:hAnsi="Cambria"/>
      <w:b/>
      <w:bCs/>
      <w:sz w:val="32"/>
      <w:szCs w:val="32"/>
    </w:rPr>
  </w:style>
  <w:style w:type="character" w:styleId="11">
    <w:name w:val="Hyperlink"/>
    <w:qFormat/>
    <w:uiPriority w:val="99"/>
    <w:rPr>
      <w:rFonts w:cs="Times New Roman"/>
      <w:color w:val="0000FF"/>
      <w:u w:val="single"/>
    </w:rPr>
  </w:style>
  <w:style w:type="character" w:styleId="12">
    <w:name w:val="annotation reference"/>
    <w:semiHidden/>
    <w:qFormat/>
    <w:uiPriority w:val="99"/>
    <w:rPr>
      <w:rFonts w:cs="Times New Roman"/>
      <w:sz w:val="21"/>
      <w:szCs w:val="21"/>
    </w:rPr>
  </w:style>
  <w:style w:type="table" w:styleId="14">
    <w:name w:val="Table Grid"/>
    <w:basedOn w:val="13"/>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纯文本 Char"/>
    <w:link w:val="4"/>
    <w:qFormat/>
    <w:locked/>
    <w:uiPriority w:val="99"/>
    <w:rPr>
      <w:rFonts w:ascii="宋体" w:hAnsi="宋体" w:eastAsia="宋体" w:cs="Times New Roman"/>
      <w:kern w:val="0"/>
    </w:rPr>
  </w:style>
  <w:style w:type="character" w:customStyle="1" w:styleId="16">
    <w:name w:val="批注框文本 Char"/>
    <w:link w:val="5"/>
    <w:semiHidden/>
    <w:qFormat/>
    <w:locked/>
    <w:uiPriority w:val="99"/>
    <w:rPr>
      <w:rFonts w:ascii="宋体" w:hAnsi="Calibri" w:eastAsia="宋体" w:cs="Times New Roman"/>
      <w:sz w:val="18"/>
      <w:szCs w:val="18"/>
    </w:rPr>
  </w:style>
  <w:style w:type="character" w:customStyle="1" w:styleId="17">
    <w:name w:val="批注文字 Char"/>
    <w:link w:val="3"/>
    <w:semiHidden/>
    <w:qFormat/>
    <w:locked/>
    <w:uiPriority w:val="99"/>
    <w:rPr>
      <w:rFonts w:ascii="Calibri" w:hAnsi="Calibri" w:eastAsia="宋体" w:cs="Times New Roman"/>
      <w:sz w:val="22"/>
      <w:szCs w:val="22"/>
    </w:rPr>
  </w:style>
  <w:style w:type="character" w:customStyle="1" w:styleId="18">
    <w:name w:val="批注主题 Char"/>
    <w:link w:val="2"/>
    <w:semiHidden/>
    <w:qFormat/>
    <w:locked/>
    <w:uiPriority w:val="99"/>
    <w:rPr>
      <w:rFonts w:ascii="Calibri" w:hAnsi="Calibri" w:eastAsia="宋体" w:cs="Times New Roman"/>
      <w:b/>
      <w:bCs/>
      <w:sz w:val="22"/>
      <w:szCs w:val="22"/>
    </w:rPr>
  </w:style>
  <w:style w:type="character" w:customStyle="1" w:styleId="19">
    <w:name w:val="页眉 Char"/>
    <w:link w:val="7"/>
    <w:qFormat/>
    <w:uiPriority w:val="99"/>
    <w:rPr>
      <w:rFonts w:ascii="Calibri" w:hAnsi="Calibri"/>
      <w:kern w:val="2"/>
      <w:sz w:val="18"/>
      <w:szCs w:val="18"/>
    </w:rPr>
  </w:style>
  <w:style w:type="character" w:customStyle="1" w:styleId="20">
    <w:name w:val="页脚 Char"/>
    <w:link w:val="6"/>
    <w:qFormat/>
    <w:uiPriority w:val="99"/>
    <w:rPr>
      <w:rFonts w:ascii="Calibri" w:hAnsi="Calibri"/>
      <w:kern w:val="2"/>
      <w:sz w:val="18"/>
      <w:szCs w:val="18"/>
    </w:rPr>
  </w:style>
  <w:style w:type="character" w:customStyle="1" w:styleId="21">
    <w:name w:val="标题 Char"/>
    <w:link w:val="9"/>
    <w:qFormat/>
    <w:uiPriority w:val="0"/>
    <w:rPr>
      <w:rFonts w:ascii="Cambria" w:hAnsi="Cambria" w:cs="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ecnu</Company>
  <Pages>1</Pages>
  <Words>690</Words>
  <Characters>3938</Characters>
  <Lines>32</Lines>
  <Paragraphs>9</Paragraphs>
  <TotalTime>0</TotalTime>
  <ScaleCrop>false</ScaleCrop>
  <LinksUpToDate>false</LinksUpToDate>
  <CharactersWithSpaces>4619</CharactersWithSpaces>
  <Application>WPS Office_3.3.1.5149_F1E327BC-269C-435d-A152-05C5408002CA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2017-05-17T03:24:00Z</dcterms:created>
  <dc:creator>zhou zhou</dc:creator>
  <cp:lastModifiedBy>jingzhang</cp:lastModifiedBy>
  <cp:lastPrinted>2017-10-22T00:18:00Z</cp:lastPrinted>
  <dcterms:modified xsi:type="dcterms:W3CDTF">2021-03-23T22:56:34Z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ies>
</file>