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val="0"/>
        <w:kinsoku/>
        <w:wordWrap/>
        <w:overflowPunct/>
        <w:topLinePunct w:val="0"/>
        <w:autoSpaceDE/>
        <w:autoSpaceDN/>
        <w:bidi w:val="0"/>
        <w:spacing w:line="640" w:lineRule="exact"/>
        <w:jc w:val="left"/>
        <w:textAlignment w:val="auto"/>
        <w:outlineLvl w:val="0"/>
        <w:rPr>
          <w:rFonts w:ascii="Times New Roman" w:hAnsi="Times New Roman" w:eastAsia="方正楷体_GBK" w:cs="Times New Roman"/>
          <w:color w:val="000000"/>
          <w:kern w:val="36"/>
          <w:sz w:val="32"/>
          <w:szCs w:val="32"/>
        </w:rPr>
      </w:pPr>
      <w:r>
        <w:rPr>
          <w:rFonts w:ascii="Times New Roman" w:hAnsi="Times New Roman" w:eastAsia="方正楷体_GBK" w:cs="Times New Roman"/>
          <w:color w:val="000000"/>
          <w:kern w:val="36"/>
          <w:sz w:val="32"/>
          <w:szCs w:val="32"/>
        </w:rPr>
        <w:t>题目</w:t>
      </w:r>
      <w:r>
        <w:rPr>
          <w:rFonts w:hint="eastAsia" w:ascii="Times New Roman" w:hAnsi="Times New Roman" w:eastAsia="方正楷体_GBK" w:cs="Times New Roman"/>
          <w:color w:val="000000"/>
          <w:kern w:val="36"/>
          <w:sz w:val="32"/>
          <w:szCs w:val="32"/>
          <w:lang w:val="en-US" w:eastAsia="zh-CN"/>
        </w:rPr>
        <w:t>11</w:t>
      </w:r>
      <w:r>
        <w:rPr>
          <w:rFonts w:hint="eastAsia" w:ascii="Times New Roman" w:hAnsi="Times New Roman" w:eastAsia="方正楷体_GBK" w:cs="Times New Roman"/>
          <w:color w:val="000000"/>
          <w:kern w:val="36"/>
          <w:sz w:val="32"/>
          <w:szCs w:val="32"/>
        </w:rPr>
        <w:t>：</w:t>
      </w:r>
    </w:p>
    <w:p>
      <w:pPr>
        <w:keepNext/>
        <w:keepLines w:val="0"/>
        <w:pageBreakBefore w:val="0"/>
        <w:kinsoku/>
        <w:wordWrap/>
        <w:overflowPunct/>
        <w:topLinePunct w:val="0"/>
        <w:autoSpaceDE/>
        <w:autoSpaceDN/>
        <w:bidi w:val="0"/>
        <w:spacing w:line="640" w:lineRule="exact"/>
        <w:jc w:val="center"/>
        <w:textAlignment w:val="auto"/>
        <w:outlineLvl w:val="0"/>
        <w:rPr>
          <w:rFonts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“数字技术的伦理风险与化解路径研究”</w:t>
      </w:r>
    </w:p>
    <w:p>
      <w:pPr>
        <w:keepNext/>
        <w:keepLines w:val="0"/>
        <w:pageBreakBefore w:val="0"/>
        <w:kinsoku/>
        <w:wordWrap/>
        <w:overflowPunct/>
        <w:topLinePunct w:val="0"/>
        <w:autoSpaceDE/>
        <w:autoSpaceDN/>
        <w:bidi w:val="0"/>
        <w:spacing w:line="640" w:lineRule="exact"/>
        <w:jc w:val="center"/>
        <w:textAlignment w:val="auto"/>
        <w:outlineLvl w:val="0"/>
        <w:rPr>
          <w:rFonts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青年科技人才赛道比赛方案</w:t>
      </w:r>
    </w:p>
    <w:p>
      <w:pPr>
        <w:keepNext/>
        <w:keepLines w:val="0"/>
        <w:pageBreakBefore w:val="0"/>
        <w:kinsoku/>
        <w:wordWrap/>
        <w:overflowPunct/>
        <w:topLinePunct w:val="0"/>
        <w:autoSpaceDE/>
        <w:autoSpaceDN/>
        <w:bidi w:val="0"/>
        <w:spacing w:line="640" w:lineRule="exact"/>
        <w:jc w:val="center"/>
        <w:textAlignment w:val="auto"/>
        <w:outlineLvl w:val="0"/>
        <w:rPr>
          <w:rFonts w:ascii="方正楷体_GBK" w:hAnsi="方正楷体_GBK" w:eastAsia="方正楷体_GBK" w:cs="方正楷体_GBK"/>
          <w:color w:val="000000"/>
          <w:kern w:val="36"/>
          <w:sz w:val="32"/>
          <w:szCs w:val="32"/>
        </w:rPr>
      </w:pPr>
    </w:p>
    <w:p>
      <w:pPr>
        <w:keepNext/>
        <w:keepLines w:val="0"/>
        <w:pageBreakBefore w:val="0"/>
        <w:numPr>
          <w:ilvl w:val="0"/>
          <w:numId w:val="1"/>
        </w:numPr>
        <w:kinsoku/>
        <w:wordWrap/>
        <w:overflowPunct/>
        <w:topLinePunct w:val="0"/>
        <w:autoSpaceDE/>
        <w:autoSpaceDN/>
        <w:bidi w:val="0"/>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ascii="Times New Roman" w:hAnsi="Times New Roman" w:eastAsia="方正黑体_GBK" w:cs="Times New Roman"/>
          <w:color w:val="000000"/>
          <w:sz w:val="32"/>
          <w:szCs w:val="22"/>
        </w:rPr>
        <w:t>组织单位</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中国伦理学会</w:t>
      </w:r>
    </w:p>
    <w:p>
      <w:pPr>
        <w:keepNext/>
        <w:keepLines w:val="0"/>
        <w:pageBreakBefore w:val="0"/>
        <w:numPr>
          <w:ilvl w:val="0"/>
          <w:numId w:val="1"/>
        </w:numPr>
        <w:kinsoku/>
        <w:wordWrap/>
        <w:overflowPunct/>
        <w:topLinePunct w:val="0"/>
        <w:autoSpaceDE/>
        <w:autoSpaceDN/>
        <w:bidi w:val="0"/>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ascii="Times New Roman" w:hAnsi="Times New Roman" w:eastAsia="方正黑体_GBK" w:cs="Times New Roman"/>
          <w:color w:val="000000"/>
          <w:sz w:val="32"/>
          <w:szCs w:val="22"/>
        </w:rPr>
        <w:t>题目名称</w:t>
      </w:r>
    </w:p>
    <w:p>
      <w:pPr>
        <w:keepNext/>
        <w:keepLines w:val="0"/>
        <w:pageBreakBefore w:val="0"/>
        <w:kinsoku/>
        <w:wordWrap/>
        <w:overflowPunct/>
        <w:topLinePunct w:val="0"/>
        <w:autoSpaceDE/>
        <w:autoSpaceDN/>
        <w:bidi w:val="0"/>
        <w:spacing w:line="560" w:lineRule="exact"/>
        <w:ind w:left="0" w:leftChars="0" w:firstLine="640" w:firstLineChars="200"/>
        <w:textAlignment w:val="auto"/>
        <w:outlineLvl w:val="1"/>
        <w:rPr>
          <w:rFonts w:ascii="方正楷体_GBK" w:hAnsi="方正楷体_GBK" w:eastAsia="方正楷体_GBK" w:cs="方正楷体_GBK"/>
          <w:color w:val="000000"/>
          <w:sz w:val="32"/>
          <w:szCs w:val="22"/>
          <w:u w:val="single"/>
        </w:rPr>
      </w:pPr>
      <w:r>
        <w:rPr>
          <w:rFonts w:hint="eastAsia" w:eastAsia="方正仿宋_GBK"/>
          <w:color w:val="000000" w:themeColor="text1"/>
          <w:sz w:val="32"/>
          <w:szCs w:val="32"/>
          <w14:textFill>
            <w14:solidFill>
              <w14:schemeClr w14:val="tx1"/>
            </w14:solidFill>
          </w14:textFill>
        </w:rPr>
        <w:t>数字技术的伦理风险与化解路径研究</w:t>
      </w:r>
    </w:p>
    <w:p>
      <w:pPr>
        <w:keepNext/>
        <w:keepLines w:val="0"/>
        <w:pageBreakBefore w:val="0"/>
        <w:numPr>
          <w:ilvl w:val="0"/>
          <w:numId w:val="1"/>
        </w:numPr>
        <w:kinsoku/>
        <w:wordWrap/>
        <w:overflowPunct/>
        <w:topLinePunct w:val="0"/>
        <w:autoSpaceDE/>
        <w:autoSpaceDN/>
        <w:bidi w:val="0"/>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ascii="Times New Roman" w:hAnsi="Times New Roman" w:eastAsia="方正黑体_GBK" w:cs="Times New Roman"/>
          <w:color w:val="000000"/>
          <w:sz w:val="32"/>
          <w:szCs w:val="22"/>
        </w:rPr>
        <w:t>题目</w:t>
      </w:r>
      <w:r>
        <w:rPr>
          <w:rFonts w:hint="eastAsia" w:ascii="Times New Roman" w:hAnsi="Times New Roman" w:eastAsia="方正黑体_GBK" w:cs="Times New Roman"/>
          <w:color w:val="000000"/>
          <w:sz w:val="32"/>
          <w:szCs w:val="22"/>
        </w:rPr>
        <w:t>介绍</w:t>
      </w:r>
    </w:p>
    <w:p>
      <w:pPr>
        <w:keepNext/>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习近平总书记指出，“当今时代，数字技术作为世界科技革命和产业变革的先导力量，日益融入经济社会发展各领域全过程，深刻改变着生产方式、生活方式和社会治理方式。”党的十八大以来，习近平总书记对数字化发展提出了许多新观点引领各行各业的数字化进程。近年来，随着数字技术的飞速发展，电子商务、移动支付、在线教育、智能制造、数字政府、人工智能、数字医疗等成为推动社会进步的重要力量，在医疗、教育、金融等领域发挥着越来越重要的作用。值得注意的是，数字技术突破和新兴应用在促进新质生产力发展的同时，伴随产生的伦理问题成为全世界面临的共同挑战。本选题通过揭示数字技术所面临的伦理挑战并积极探索有效的化解路径，构建完善的数字伦理体系，一方面，可以有效地消解数字技术带来的社会风险，保障数字技术的健康发展和实现数字社会的良性治理，在实践中不断探索与完善，从而为数字中国的高质量发展保驾护航。另一方面，本研究有助于激发市场对数字技术的发展作出积极的回应，为数字科技应用加上伦理审查装置，汇聚各方力量共同构建完善的数字伦理体系，有效地化解数字技术带来的社会风险，在推动社会进步的同时所引发的道德和伦理问题，推动数字技术的健康、可持续发展。</w:t>
      </w:r>
    </w:p>
    <w:p>
      <w:pPr>
        <w:keepNext/>
        <w:keepLines w:val="0"/>
        <w:pageBreakBefore w:val="0"/>
        <w:numPr>
          <w:ilvl w:val="0"/>
          <w:numId w:val="1"/>
        </w:numPr>
        <w:kinsoku/>
        <w:wordWrap/>
        <w:overflowPunct/>
        <w:topLinePunct w:val="0"/>
        <w:autoSpaceDE/>
        <w:autoSpaceDN/>
        <w:bidi w:val="0"/>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ascii="Times New Roman" w:hAnsi="Times New Roman" w:eastAsia="方正黑体_GBK" w:cs="Times New Roman"/>
          <w:color w:val="000000"/>
          <w:sz w:val="32"/>
          <w:szCs w:val="22"/>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lang w:val="en-GB"/>
        </w:rPr>
      </w:pPr>
      <w:r>
        <w:rPr>
          <w:rFonts w:ascii="Times New Roman" w:hAnsi="Times New Roman" w:eastAsia="方正仿宋_GBK" w:cs="Times New Roman"/>
          <w:color w:val="000000"/>
          <w:sz w:val="32"/>
          <w:szCs w:val="32"/>
          <w:lang w:val="en-GB"/>
        </w:rPr>
        <w:t>毕业设计和课程设计（论文）、学年论文和学位论文、国际竞赛中获奖的作品、获国家级奖励成果（含本竞赛主办单位参与举办的其他全国性竞赛的获奖作品）等均不在申报范围之列。</w:t>
      </w:r>
    </w:p>
    <w:p>
      <w:pPr>
        <w:pStyle w:val="2"/>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ascii="Times New Roman" w:hAnsi="Times New Roman" w:eastAsia="方正黑体_GBK"/>
          <w:color w:val="000000" w:themeColor="text1"/>
          <w14:textFill>
            <w14:solidFill>
              <w14:schemeClr w14:val="tx1"/>
            </w14:solidFill>
          </w14:textFill>
        </w:rPr>
        <w:t>答题要求</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hint="eastAsia" w:eastAsia="方正仿宋_GBK"/>
          <w:color w:val="000000"/>
          <w:sz w:val="32"/>
          <w:szCs w:val="32"/>
        </w:rPr>
        <w:t>参赛者应聚焦“数字技术的伦理风险与化解路径研究”这一主题，分析当前数字技术所面临的伦理问题、风险点、治理困境等，针对性提出对策建议。提出的观点要言之有据，政策建议要做到可落地、可操作。研究除需一定的理论深度外，方法上也应综合采取访谈、问卷调查以及网络抓取等大数据分析方法来推进。作品要求如下：</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1. 提交1份社会调查报告或者学术论文。调查报告或学术论文要结构完整，合乎学术规范；倡导开展自主调查，调查资料要详实准确；结合调研数据和访谈材料进行分析，做到行文流畅，论点明确，论据充分，逻辑清晰；政策建议贴近实际，具有可行性；社会调查报告字数在15000字以上，学术论文字数在12000字以上。</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w:t>
      </w:r>
      <w:bookmarkStart w:id="0" w:name="_Hlk166740530"/>
      <w:r>
        <w:rPr>
          <w:rFonts w:ascii="Times New Roman" w:hAnsi="Times New Roman" w:eastAsia="方正仿宋_GBK" w:cs="Times New Roman"/>
          <w:color w:val="000000"/>
          <w:sz w:val="32"/>
          <w:szCs w:val="32"/>
        </w:rPr>
        <w:t xml:space="preserve">. </w:t>
      </w:r>
      <w:bookmarkEnd w:id="0"/>
      <w:r>
        <w:rPr>
          <w:rFonts w:ascii="Times New Roman" w:hAnsi="Times New Roman" w:eastAsia="方正仿宋_GBK" w:cs="Times New Roman"/>
          <w:color w:val="000000"/>
          <w:sz w:val="32"/>
          <w:szCs w:val="32"/>
        </w:rPr>
        <w:t>提交与主题有关的其他理论成果，包括但不限于提交与作品有关的领导批示、采纳意见、新闻报道等支持性材料（如有可提供）。</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ascii="Times New Roman" w:hAnsi="Times New Roman" w:eastAsia="方正仿宋_GBK" w:cs="Times New Roman"/>
          <w:color w:val="000000"/>
          <w:sz w:val="32"/>
          <w:szCs w:val="32"/>
        </w:rPr>
        <w:t>3. 提交调研过程</w:t>
      </w:r>
      <w:r>
        <w:rPr>
          <w:rFonts w:hint="eastAsia" w:eastAsia="方正仿宋_GBK"/>
          <w:color w:val="000000"/>
          <w:sz w:val="32"/>
          <w:szCs w:val="32"/>
        </w:rPr>
        <w:t>中形成的调研心得、手记、访谈资料及基础数据等（如有可提交）。</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仿宋" w:hAnsi="仿宋" w:eastAsia="仿宋"/>
          <w:color w:val="000000"/>
          <w:sz w:val="32"/>
          <w:szCs w:val="32"/>
        </w:rPr>
      </w:pPr>
      <w:r>
        <w:rPr>
          <w:rFonts w:hint="eastAsia" w:eastAsia="方正仿宋_GBK"/>
          <w:color w:val="000000"/>
          <w:sz w:val="32"/>
          <w:szCs w:val="32"/>
        </w:rPr>
        <w:t>参赛者必须保证作品的原创性，且未公开发表。应杜绝一切抄袭或剽窃他人成果的作品参赛，参赛者应严格遵守国家有关知识产权保护的规定，不得侵犯任何第三方的知识产权或其他权利。如引发知识产权纠纷，责任由参赛者自负。</w:t>
      </w:r>
      <w:r>
        <w:rPr>
          <w:rFonts w:hint="eastAsia" w:ascii="仿宋" w:hAnsi="仿宋" w:eastAsia="仿宋"/>
          <w:color w:val="000000"/>
          <w:sz w:val="32"/>
          <w:szCs w:val="32"/>
        </w:rPr>
        <w:t>发榜单位将对作品进行随机</w:t>
      </w:r>
      <w:r>
        <w:rPr>
          <w:rFonts w:hint="eastAsia" w:ascii="仿宋" w:hAnsi="仿宋" w:eastAsia="仿宋" w:cs="宋体"/>
          <w:color w:val="000000"/>
          <w:sz w:val="32"/>
          <w:szCs w:val="32"/>
        </w:rPr>
        <w:t>抽</w:t>
      </w:r>
      <w:r>
        <w:rPr>
          <w:rFonts w:hint="eastAsia" w:ascii="仿宋" w:hAnsi="仿宋" w:eastAsia="仿宋" w:cs="___WRD_EMBED_SUB_1578"/>
          <w:color w:val="000000"/>
          <w:sz w:val="32"/>
          <w:szCs w:val="32"/>
        </w:rPr>
        <w:t>查，如发现学术不端行为，则取消比赛资格，并报送组委会，通报参赛单位。</w:t>
      </w:r>
      <w:r>
        <w:rPr>
          <w:rFonts w:hint="eastAsia" w:ascii="仿宋" w:hAnsi="仿宋" w:eastAsia="仿宋" w:cs="宋体"/>
          <w:color w:val="000000"/>
          <w:sz w:val="32"/>
          <w:szCs w:val="32"/>
        </w:rPr>
        <w:t>纪律监督</w:t>
      </w:r>
      <w:r>
        <w:rPr>
          <w:rFonts w:hint="eastAsia" w:ascii="仿宋" w:hAnsi="仿宋" w:eastAsia="仿宋" w:cs="___WRD_EMBED_SUB_1578"/>
          <w:color w:val="000000"/>
          <w:sz w:val="32"/>
          <w:szCs w:val="32"/>
        </w:rPr>
        <w:t>将</w:t>
      </w:r>
      <w:r>
        <w:rPr>
          <w:rFonts w:hint="eastAsia" w:ascii="仿宋" w:hAnsi="仿宋" w:eastAsia="仿宋" w:cs="宋体"/>
          <w:color w:val="000000"/>
          <w:sz w:val="32"/>
          <w:szCs w:val="32"/>
        </w:rPr>
        <w:t>贯穿</w:t>
      </w:r>
      <w:r>
        <w:rPr>
          <w:rFonts w:hint="eastAsia" w:ascii="仿宋" w:hAnsi="仿宋" w:eastAsia="仿宋" w:cs="___WRD_EMBED_SUB_1578"/>
          <w:color w:val="000000"/>
          <w:sz w:val="32"/>
          <w:szCs w:val="32"/>
        </w:rPr>
        <w:t>比赛全过程。</w:t>
      </w:r>
    </w:p>
    <w:p>
      <w:pPr>
        <w:pStyle w:val="2"/>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作品评选标准</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eastAsia="方正仿宋_GBK"/>
          <w:color w:val="000000"/>
          <w:sz w:val="32"/>
          <w:szCs w:val="32"/>
        </w:rPr>
        <w:t>评审将从作品规范性、</w:t>
      </w:r>
      <w:r>
        <w:rPr>
          <w:rFonts w:hint="eastAsia" w:eastAsia="方正仿宋_GBK"/>
          <w:color w:val="000000"/>
          <w:sz w:val="32"/>
          <w:szCs w:val="32"/>
        </w:rPr>
        <w:t>学术性、创新性、应用性</w:t>
      </w:r>
      <w:r>
        <w:rPr>
          <w:rFonts w:eastAsia="方正仿宋_GBK"/>
          <w:color w:val="000000"/>
          <w:sz w:val="32"/>
          <w:szCs w:val="32"/>
        </w:rPr>
        <w:t>四个方面对参赛作品进行综合评价</w:t>
      </w:r>
      <w:r>
        <w:rPr>
          <w:rFonts w:hint="eastAsia" w:eastAsia="方正仿宋_GBK"/>
          <w:color w:val="000000"/>
          <w:sz w:val="32"/>
          <w:szCs w:val="32"/>
        </w:rPr>
        <w:t>，</w:t>
      </w:r>
      <w:r>
        <w:rPr>
          <w:rFonts w:ascii="Times New Roman" w:hAnsi="Times New Roman" w:eastAsia="方正仿宋_GBK" w:cs="Times New Roman"/>
          <w:color w:val="000000"/>
          <w:sz w:val="32"/>
          <w:szCs w:val="32"/>
        </w:rPr>
        <w:t>共计100分，具体标准如下：</w:t>
      </w:r>
    </w:p>
    <w:p>
      <w:pPr>
        <w:keepNext/>
        <w:keepLines w:val="0"/>
        <w:pageBreakBefore w:val="0"/>
        <w:numPr>
          <w:ilvl w:val="0"/>
          <w:numId w:val="3"/>
        </w:numPr>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规范性（20分）。作品实证分析的质量和数据支撑的可靠性，以及对研究结论的支持程度。作品遵守学术规范的程度，包括文献引用、数据来源、格式要求等。作品的文字表达清晰、准确、流畅，结构严谨。</w:t>
      </w:r>
    </w:p>
    <w:p>
      <w:pPr>
        <w:keepNext/>
        <w:keepLines w:val="0"/>
        <w:pageBreakBefore w:val="0"/>
        <w:numPr>
          <w:ilvl w:val="0"/>
          <w:numId w:val="3"/>
        </w:numPr>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仿宋" w:cs="Times New Roman"/>
          <w:color w:val="000000"/>
          <w:sz w:val="32"/>
          <w:szCs w:val="32"/>
        </w:rPr>
      </w:pPr>
      <w:r>
        <w:rPr>
          <w:rFonts w:ascii="Times New Roman" w:hAnsi="Times New Roman" w:eastAsia="方正仿宋_GBK" w:cs="Times New Roman"/>
          <w:color w:val="000000"/>
          <w:sz w:val="32"/>
          <w:szCs w:val="32"/>
        </w:rPr>
        <w:t>学术性（30分）。</w:t>
      </w:r>
      <w:r>
        <w:rPr>
          <w:rFonts w:ascii="Times New Roman" w:hAnsi="Times New Roman" w:eastAsia="仿宋" w:cs="Times New Roman"/>
          <w:color w:val="000000"/>
          <w:sz w:val="32"/>
          <w:szCs w:val="32"/>
        </w:rPr>
        <w:t>作品具有一定的理论深度，学理分析和理论阐释深入全面，基本观点论证的学术机理与逻辑关系清晰明确。</w:t>
      </w:r>
    </w:p>
    <w:p>
      <w:pPr>
        <w:keepNext/>
        <w:keepLines w:val="0"/>
        <w:pageBreakBefore w:val="0"/>
        <w:numPr>
          <w:ilvl w:val="0"/>
          <w:numId w:val="3"/>
        </w:numPr>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创新性（20分）。作品在理论、方法或实践上的创新性</w:t>
      </w:r>
      <w:r>
        <w:rPr>
          <w:rFonts w:ascii="Times New Roman" w:hAnsi="Times New Roman" w:eastAsia="仿宋" w:cs="Times New Roman"/>
          <w:color w:val="000000"/>
          <w:sz w:val="32"/>
          <w:szCs w:val="32"/>
        </w:rPr>
        <w:t>和原创性程度</w:t>
      </w:r>
      <w:r>
        <w:rPr>
          <w:rFonts w:ascii="Times New Roman" w:hAnsi="Times New Roman" w:eastAsia="方正仿宋_GBK" w:cs="Times New Roman"/>
          <w:color w:val="000000"/>
          <w:sz w:val="32"/>
          <w:szCs w:val="32"/>
        </w:rPr>
        <w:t>，以及对现有研究成果的突破程度。</w:t>
      </w:r>
    </w:p>
    <w:p>
      <w:pPr>
        <w:keepNext/>
        <w:keepLines w:val="0"/>
        <w:pageBreakBefore w:val="0"/>
        <w:numPr>
          <w:ilvl w:val="0"/>
          <w:numId w:val="3"/>
        </w:numPr>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应用性（30分）。作品对社会文明、民生福祉等方面的积极推动作用。作品提出的政策建议和实践路径的可操作性和实用性，以及解决现实问题的有效性。</w:t>
      </w:r>
    </w:p>
    <w:p>
      <w:pPr>
        <w:pStyle w:val="2"/>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ascii="Times New Roman" w:hAnsi="Times New Roman" w:eastAsia="方正黑体_GBK"/>
          <w:color w:val="000000" w:themeColor="text1"/>
          <w14:textFill>
            <w14:solidFill>
              <w14:schemeClr w14:val="tx1"/>
            </w14:solidFill>
          </w14:textFill>
        </w:rPr>
        <w:t>作品提交时间</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2024年</w:t>
      </w:r>
      <w:r>
        <w:rPr>
          <w:rFonts w:hint="eastAsia" w:ascii="Times New Roman" w:hAnsi="Times New Roman" w:eastAsia="方正仿宋_GBK" w:cs="Times New Roman"/>
          <w:color w:val="000000"/>
          <w:sz w:val="32"/>
          <w:szCs w:val="32"/>
        </w:rPr>
        <w:t>6</w:t>
      </w:r>
      <w:r>
        <w:rPr>
          <w:rFonts w:ascii="Times New Roman" w:hAnsi="Times New Roman" w:eastAsia="方正仿宋_GBK" w:cs="Times New Roman"/>
          <w:color w:val="000000"/>
          <w:sz w:val="32"/>
          <w:szCs w:val="32"/>
        </w:rPr>
        <w:t>月</w:t>
      </w:r>
      <w:r>
        <w:rPr>
          <w:rFonts w:hint="eastAsia" w:ascii="Times New Roman" w:hAnsi="Times New Roman" w:eastAsia="方正仿宋_GBK" w:cs="Times New Roman"/>
          <w:color w:val="000000"/>
          <w:sz w:val="32"/>
          <w:szCs w:val="32"/>
        </w:rPr>
        <w:t>—</w:t>
      </w:r>
      <w:r>
        <w:rPr>
          <w:rFonts w:ascii="Times New Roman" w:hAnsi="Times New Roman" w:eastAsia="方正仿宋_GBK" w:cs="Times New Roman"/>
          <w:color w:val="000000"/>
          <w:sz w:val="32"/>
          <w:szCs w:val="32"/>
        </w:rPr>
        <w:t>8月，各参赛团队选择榜单中的题目开展研发攻关。</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8月10日前，各参赛团队向组委会及发榜单位提交作品，具体提交要求详见作品提交方式。</w:t>
      </w:r>
    </w:p>
    <w:p>
      <w:pPr>
        <w:keepNext/>
        <w:keepLines w:val="0"/>
        <w:pageBreakBefore w:val="0"/>
        <w:widowControl/>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2024年8月，组委会和本单位共同开展初审，确定入围终审的晋级作品和团队。</w:t>
      </w:r>
    </w:p>
    <w:p>
      <w:pPr>
        <w:keepNext/>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2024年9月，晋</w:t>
      </w:r>
      <w:r>
        <w:rPr>
          <w:rFonts w:hint="eastAsia" w:ascii="Times New Roman" w:hAnsi="Times New Roman" w:eastAsia="方正仿宋_GBK" w:cs="Times New Roman"/>
          <w:color w:val="000000"/>
          <w:kern w:val="0"/>
          <w:sz w:val="32"/>
          <w:szCs w:val="32"/>
        </w:rPr>
        <w:t>级团队完善作品，冲刺攻关参加终审。</w:t>
      </w:r>
    </w:p>
    <w:p>
      <w:pPr>
        <w:pStyle w:val="2"/>
        <w:keepNext/>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ascii="Times New Roman" w:hAnsi="Times New Roman" w:eastAsia="方正黑体_GBK"/>
          <w:color w:val="000000" w:themeColor="text1"/>
          <w14:textFill>
            <w14:solidFill>
              <w14:schemeClr w14:val="tx1"/>
            </w14:solidFill>
          </w14:textFill>
        </w:rPr>
        <w:t>参赛报名及作品提交方式</w:t>
      </w:r>
    </w:p>
    <w:p>
      <w:pPr>
        <w:pStyle w:val="3"/>
        <w:keepNext/>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s="Times New Roman"/>
          <w:color w:val="000000" w:themeColor="text1"/>
          <w:szCs w:val="32"/>
          <w14:textFill>
            <w14:solidFill>
              <w14:schemeClr w14:val="tx1"/>
            </w14:solidFill>
          </w14:textFill>
        </w:rPr>
      </w:pPr>
      <w:r>
        <w:rPr>
          <w:rFonts w:ascii="Times New Roman" w:hAnsi="Times New Roman" w:eastAsia="方正楷体_GBK" w:cs="Times New Roman"/>
          <w:color w:val="000000" w:themeColor="text1"/>
          <w:szCs w:val="32"/>
          <w14:textFill>
            <w14:solidFill>
              <w14:schemeClr w14:val="tx1"/>
            </w14:solidFill>
          </w14:textFill>
        </w:rPr>
        <w:t>1. 网上报名方式</w:t>
      </w:r>
    </w:p>
    <w:p>
      <w:pPr>
        <w:keepNext/>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1</w:t>
      </w:r>
      <w:r>
        <w:rPr>
          <w:rFonts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7月10</w:t>
      </w:r>
      <w:r>
        <w:rPr>
          <w:rFonts w:hint="eastAsia" w:eastAsia="方正仿宋_GBK"/>
          <w:color w:val="000000" w:themeColor="text1"/>
          <w:sz w:val="32"/>
          <w:szCs w:val="32"/>
          <w14:textFill>
            <w14:solidFill>
              <w14:schemeClr w14:val="tx1"/>
            </w14:solidFill>
          </w14:textFill>
        </w:rPr>
        <w:t>日前，</w:t>
      </w:r>
      <w:r>
        <w:rPr>
          <w:rFonts w:eastAsia="方正仿宋_GBK"/>
          <w:color w:val="000000" w:themeColor="text1"/>
          <w:sz w:val="32"/>
          <w:szCs w:val="32"/>
          <w14:textFill>
            <w14:solidFill>
              <w14:schemeClr w14:val="tx1"/>
            </w14:solidFill>
          </w14:textFill>
        </w:rPr>
        <w:t>请</w:t>
      </w:r>
      <w:r>
        <w:rPr>
          <w:rFonts w:hint="eastAsia" w:eastAsia="方正仿宋_GBK"/>
          <w:color w:val="000000" w:themeColor="text1"/>
          <w:sz w:val="32"/>
          <w:szCs w:val="32"/>
          <w14:textFill>
            <w14:solidFill>
              <w14:schemeClr w14:val="tx1"/>
            </w14:solidFill>
          </w14:textFill>
        </w:rPr>
        <w:t>申报人</w:t>
      </w:r>
      <w:r>
        <w:rPr>
          <w:rFonts w:eastAsia="方正仿宋_GBK"/>
          <w:color w:val="000000" w:themeColor="text1"/>
          <w:sz w:val="32"/>
          <w:szCs w:val="32"/>
          <w14:textFill>
            <w14:solidFill>
              <w14:schemeClr w14:val="tx1"/>
            </w14:solidFill>
          </w14:textFill>
        </w:rPr>
        <w:t>通过</w:t>
      </w:r>
      <w:r>
        <w:rPr>
          <w:rFonts w:ascii="Times New Roman" w:hAnsi="Times New Roman" w:eastAsia="方正仿宋_GBK" w:cs="Times New Roman"/>
          <w:color w:val="000000" w:themeColor="text1"/>
          <w:sz w:val="32"/>
          <w:szCs w:val="32"/>
          <w14:textFill>
            <w14:solidFill>
              <w14:schemeClr w14:val="tx1"/>
            </w14:solidFill>
          </w14:textFill>
        </w:rPr>
        <w:t>PC</w:t>
      </w:r>
      <w:r>
        <w:rPr>
          <w:rFonts w:eastAsia="方正仿宋_GBK"/>
          <w:color w:val="000000" w:themeColor="text1"/>
          <w:sz w:val="32"/>
          <w:szCs w:val="32"/>
          <w14:textFill>
            <w14:solidFill>
              <w14:schemeClr w14:val="tx1"/>
            </w14:solidFill>
          </w14:textFill>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2" w:name="_GoBack"/>
      <w:bookmarkEnd w:id="2"/>
      <w:r>
        <w:rPr>
          <w:rFonts w:eastAsia="方正仿宋_GBK"/>
          <w:color w:val="000000" w:themeColor="text1"/>
          <w:sz w:val="32"/>
          <w:szCs w:val="32"/>
          <w14:textFill>
            <w14:solidFill>
              <w14:schemeClr w14:val="tx1"/>
            </w14:solidFill>
          </w14:textFill>
        </w:rPr>
        <w:t>），在线填写报名信息。</w:t>
      </w:r>
    </w:p>
    <w:p>
      <w:pPr>
        <w:keepNext/>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2</w:t>
      </w:r>
      <w:r>
        <w:rPr>
          <w:rFonts w:eastAsia="方正仿宋_GBK"/>
          <w:color w:val="000000" w:themeColor="text1"/>
          <w:sz w:val="32"/>
          <w:szCs w:val="32"/>
          <w14:textFill>
            <w14:solidFill>
              <w14:schemeClr w14:val="tx1"/>
            </w14:solidFill>
          </w14:textFill>
        </w:rPr>
        <w:t>）报名信息提交后，请将系统生成报名表下载打印，</w:t>
      </w:r>
      <w:r>
        <w:rPr>
          <w:rFonts w:hint="eastAsia" w:eastAsia="方正仿宋_GBK"/>
          <w:color w:val="000000" w:themeColor="text1"/>
          <w:sz w:val="32"/>
          <w:szCs w:val="32"/>
          <w14:textFill>
            <w14:solidFill>
              <w14:schemeClr w14:val="tx1"/>
            </w14:solidFill>
          </w14:textFill>
        </w:rPr>
        <w:t>由申报人本人核对相关申报信息，并在纸质报名表上签字确认。</w:t>
      </w:r>
    </w:p>
    <w:p>
      <w:pPr>
        <w:keepNext/>
        <w:keepLines w:val="0"/>
        <w:pageBreakBefore w:val="0"/>
        <w:widowControl/>
        <w:kinsoku/>
        <w:wordWrap/>
        <w:overflowPunct/>
        <w:topLinePunct w:val="0"/>
        <w:autoSpaceDE/>
        <w:autoSpaceDN/>
        <w:bidi w:val="0"/>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）将签字确认的</w:t>
      </w:r>
      <w:r>
        <w:rPr>
          <w:rFonts w:eastAsia="方正仿宋_GBK"/>
          <w:color w:val="000000" w:themeColor="text1"/>
          <w:sz w:val="32"/>
          <w:szCs w:val="32"/>
          <w14:textFill>
            <w14:solidFill>
              <w14:schemeClr w14:val="tx1"/>
            </w14:solidFill>
          </w14:textFill>
        </w:rPr>
        <w:t>报名表扫描件上传系统，等待发榜单位审核。</w:t>
      </w:r>
    </w:p>
    <w:p>
      <w:pPr>
        <w:keepNext/>
        <w:keepLines w:val="0"/>
        <w:pageBreakBefore w:val="0"/>
        <w:widowControl/>
        <w:kinsoku/>
        <w:wordWrap/>
        <w:overflowPunct/>
        <w:topLinePunct w:val="0"/>
        <w:autoSpaceDE/>
        <w:autoSpaceDN/>
        <w:bidi w:val="0"/>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）请申报者注意查看审核状态，如审核不通过，需重新提交。具体操作流程详见报名网站《操作手册》。</w:t>
      </w:r>
    </w:p>
    <w:p>
      <w:pPr>
        <w:keepNext/>
        <w:keepLines w:val="0"/>
        <w:pageBreakBefore w:val="0"/>
        <w:widowControl/>
        <w:tabs>
          <w:tab w:val="left" w:pos="0"/>
        </w:tabs>
        <w:kinsoku/>
        <w:wordWrap/>
        <w:overflowPunct/>
        <w:topLinePunct w:val="0"/>
        <w:autoSpaceDE/>
        <w:autoSpaceDN/>
        <w:bidi w:val="0"/>
        <w:spacing w:line="560" w:lineRule="exact"/>
        <w:ind w:left="0" w:leftChars="0" w:firstLine="640" w:firstLineChars="200"/>
        <w:textAlignment w:val="auto"/>
        <w:outlineLvl w:val="2"/>
        <w:rPr>
          <w:rFonts w:ascii="Times New Roman" w:hAnsi="Times New Roman" w:eastAsia="方正楷体_GBK" w:cs="Times New Roman"/>
          <w:color w:val="000000"/>
          <w:sz w:val="32"/>
          <w:lang w:val="en-GB"/>
        </w:rPr>
      </w:pPr>
      <w:r>
        <w:rPr>
          <w:rFonts w:ascii="Times New Roman" w:hAnsi="Times New Roman" w:eastAsia="方正楷体_GBK" w:cs="Times New Roman"/>
          <w:color w:val="000000"/>
          <w:sz w:val="32"/>
          <w:szCs w:val="32"/>
          <w:lang w:val="en-GB"/>
        </w:rPr>
        <w:t xml:space="preserve">2. </w:t>
      </w:r>
      <w:r>
        <w:rPr>
          <w:rFonts w:ascii="Times New Roman" w:hAnsi="Times New Roman" w:eastAsia="方正楷体_GBK" w:cs="Times New Roman"/>
          <w:color w:val="000000"/>
          <w:sz w:val="32"/>
          <w:lang w:val="en-GB"/>
        </w:rPr>
        <w:t>作品提交方式</w:t>
      </w:r>
    </w:p>
    <w:p>
      <w:pPr>
        <w:keepNext/>
        <w:keepLines w:val="0"/>
        <w:pageBreakBefore w:val="0"/>
        <w:kinsoku/>
        <w:wordWrap/>
        <w:overflowPunct/>
        <w:topLinePunct w:val="0"/>
        <w:autoSpaceDE/>
        <w:autoSpaceDN/>
        <w:bidi w:val="0"/>
        <w:spacing w:line="560" w:lineRule="exact"/>
        <w:ind w:left="0" w:leftChars="0" w:firstLine="420" w:firstLineChars="200"/>
        <w:textAlignment w:val="auto"/>
        <w:rPr>
          <w:rFonts w:ascii="Times New Roman" w:hAnsi="Times New Roman" w:eastAsia="方正仿宋_GBK" w:cs="Times New Roman"/>
          <w:color w:val="000000"/>
          <w:sz w:val="32"/>
          <w:szCs w:val="32"/>
        </w:rPr>
      </w:pPr>
      <w:r>
        <w:fldChar w:fldCharType="begin"/>
      </w:r>
      <w:r>
        <w:instrText xml:space="preserve"> HYPERLINK "mailto:7月31日前，将参赛作品电子版发送至中国伦理学会邮箱（zgllxdh@163.com）。高校参赛作品以学校为单位统一提交。每件作品提交材料时，务必一并提交1份报名系统中审核通过的参赛报名表。如有与榜单主题密切相关的作品材料" </w:instrText>
      </w:r>
      <w:r>
        <w:fldChar w:fldCharType="separate"/>
      </w:r>
      <w:r>
        <w:rPr>
          <w:rStyle w:val="8"/>
          <w:rFonts w:ascii="Times New Roman" w:hAnsi="Times New Roman" w:eastAsia="方正仿宋_GBK" w:cs="Times New Roman"/>
          <w:color w:val="auto"/>
          <w:sz w:val="32"/>
          <w:szCs w:val="32"/>
          <w:u w:val="none"/>
        </w:rPr>
        <w:t>8月10日前，将参赛作品电子版发送至中国伦理学会邮箱（zgllxdh@163.com）。每件作品提交材料时，务必一并提交1份报名系统中审核通过的参赛报名表、1份知网查重报告。如有与榜单主题密切相关的作品材料</w:t>
      </w:r>
      <w:r>
        <w:rPr>
          <w:rStyle w:val="8"/>
          <w:rFonts w:ascii="Times New Roman" w:hAnsi="Times New Roman" w:eastAsia="方正仿宋_GBK" w:cs="Times New Roman"/>
          <w:color w:val="auto"/>
          <w:sz w:val="32"/>
          <w:szCs w:val="32"/>
          <w:u w:val="none"/>
        </w:rPr>
        <w:fldChar w:fldCharType="end"/>
      </w:r>
      <w:r>
        <w:rPr>
          <w:rFonts w:ascii="Times New Roman" w:hAnsi="Times New Roman" w:eastAsia="方正仿宋_GBK" w:cs="Times New Roman"/>
          <w:color w:val="000000"/>
          <w:sz w:val="32"/>
          <w:szCs w:val="32"/>
        </w:rPr>
        <w:t>也可一并发送至邮箱。上述文件均需提交PDF和Word两个版本（内容需保持一致）。</w:t>
      </w:r>
      <w:r>
        <w:rPr>
          <w:rFonts w:hint="eastAsia" w:ascii="Times New Roman" w:hAnsi="Times New Roman" w:eastAsia="方正仿宋_GBK" w:cs="Times New Roman"/>
          <w:color w:val="000000"/>
          <w:sz w:val="32"/>
          <w:szCs w:val="32"/>
        </w:rPr>
        <w:t>单位</w:t>
      </w:r>
      <w:r>
        <w:rPr>
          <w:rFonts w:ascii="Times New Roman" w:hAnsi="Times New Roman" w:eastAsia="方正仿宋_GBK" w:cs="Times New Roman"/>
          <w:color w:val="000000"/>
          <w:sz w:val="32"/>
          <w:szCs w:val="32"/>
        </w:rPr>
        <w:t>压缩包名称格式：将</w:t>
      </w:r>
      <w:r>
        <w:rPr>
          <w:rFonts w:hint="eastAsia" w:ascii="Times New Roman" w:hAnsi="Times New Roman" w:eastAsia="方正仿宋_GBK" w:cs="Times New Roman"/>
          <w:color w:val="000000"/>
          <w:sz w:val="32"/>
          <w:szCs w:val="32"/>
        </w:rPr>
        <w:t>本单位</w:t>
      </w:r>
      <w:r>
        <w:rPr>
          <w:rFonts w:ascii="Times New Roman" w:hAnsi="Times New Roman" w:eastAsia="方正仿宋_GBK" w:cs="Times New Roman"/>
          <w:color w:val="000000"/>
          <w:sz w:val="32"/>
          <w:szCs w:val="32"/>
        </w:rPr>
        <w:t>本榜单所有作品一并打包后提交。压缩包命名格式：青科赛道—提报单位（</w:t>
      </w:r>
      <w:r>
        <w:rPr>
          <w:rStyle w:val="8"/>
          <w:rFonts w:ascii="Times New Roman" w:hAnsi="Times New Roman" w:eastAsia="方正仿宋_GBK" w:cs="Times New Roman"/>
          <w:color w:val="auto"/>
          <w:sz w:val="32"/>
          <w:szCs w:val="32"/>
          <w:u w:val="none"/>
        </w:rPr>
        <w:t>全称</w:t>
      </w:r>
      <w:r>
        <w:rPr>
          <w:rFonts w:ascii="Times New Roman" w:hAnsi="Times New Roman" w:eastAsia="方正仿宋_GBK" w:cs="Times New Roman"/>
          <w:color w:val="000000"/>
          <w:sz w:val="32"/>
          <w:szCs w:val="32"/>
        </w:rPr>
        <w:t>）—负责人联系方式；单件参赛作品压缩包名称格式：提报单位（全称）—作品名称—负责人联系方式。</w:t>
      </w:r>
      <w:r>
        <w:rPr>
          <w:rFonts w:ascii="Times New Roman" w:hAnsi="Times New Roman" w:eastAsia="方正仿宋_GBK" w:cs="Times New Roman"/>
          <w:sz w:val="32"/>
          <w:szCs w:val="32"/>
        </w:rPr>
        <w:t>为减少重复登记，参赛团队请勿重复发送或反复修改。</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Style w:val="8"/>
          <w:rFonts w:ascii="Times New Roman" w:hAnsi="Times New Roman" w:eastAsia="方正仿宋_GBK" w:cs="Times New Roman"/>
          <w:color w:val="auto"/>
          <w:sz w:val="32"/>
          <w:szCs w:val="32"/>
          <w:u w:val="none"/>
        </w:rPr>
      </w:pPr>
      <w:r>
        <w:rPr>
          <w:rStyle w:val="8"/>
          <w:rFonts w:ascii="Times New Roman" w:hAnsi="Times New Roman" w:eastAsia="方正仿宋_GBK" w:cs="Times New Roman"/>
          <w:color w:val="auto"/>
          <w:sz w:val="32"/>
          <w:szCs w:val="32"/>
          <w:u w:val="none"/>
        </w:rPr>
        <w:t>纸质版提交方式：纸质版原件（</w:t>
      </w:r>
      <w:r>
        <w:rPr>
          <w:rStyle w:val="8"/>
          <w:rFonts w:ascii="Times New Roman" w:hAnsi="Times New Roman" w:eastAsia="仿宋" w:cs="Times New Roman"/>
          <w:color w:val="auto"/>
          <w:sz w:val="32"/>
          <w:szCs w:val="32"/>
          <w:u w:val="none"/>
        </w:rPr>
        <w:t>加盖参赛单位红色公章</w:t>
      </w:r>
      <w:r>
        <w:rPr>
          <w:rStyle w:val="8"/>
          <w:rFonts w:ascii="Times New Roman" w:hAnsi="Times New Roman" w:eastAsia="方正仿宋_GBK" w:cs="Times New Roman"/>
          <w:color w:val="auto"/>
          <w:sz w:val="32"/>
          <w:szCs w:val="32"/>
          <w:u w:val="none"/>
        </w:rPr>
        <w:t>）1式3份邮寄到：北京市石景山八大处路49号院点石商务公园6号楼1407室 王老师，电话：15210510201。为确保文件能够正常接收，建议使用邮政EMS或顺丰寄送。</w:t>
      </w:r>
    </w:p>
    <w:p>
      <w:pPr>
        <w:keepNext/>
        <w:keepLines w:val="0"/>
        <w:pageBreakBefore w:val="0"/>
        <w:numPr>
          <w:ilvl w:val="0"/>
          <w:numId w:val="4"/>
        </w:numPr>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楷体_GBK" w:cs="Times New Roman"/>
          <w:color w:val="000000"/>
          <w:sz w:val="32"/>
          <w:szCs w:val="32"/>
        </w:rPr>
      </w:pPr>
      <w:r>
        <w:rPr>
          <w:rFonts w:ascii="Times New Roman" w:hAnsi="Times New Roman" w:eastAsia="方正楷体_GBK" w:cs="Times New Roman"/>
          <w:color w:val="000000"/>
          <w:sz w:val="32"/>
          <w:szCs w:val="32"/>
        </w:rPr>
        <w:t>初审</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2024年8月，组委会和出题单位联合组织开展初审，最终确定入围终审的晋级作品。</w:t>
      </w:r>
    </w:p>
    <w:p>
      <w:pPr>
        <w:keepNext/>
        <w:keepLines w:val="0"/>
        <w:pageBreakBefore w:val="0"/>
        <w:numPr>
          <w:ilvl w:val="0"/>
          <w:numId w:val="4"/>
        </w:numPr>
        <w:shd w:val="clear" w:color="auto" w:fill="FFFFFF"/>
        <w:kinsoku/>
        <w:wordWrap/>
        <w:overflowPunct/>
        <w:topLinePunct w:val="0"/>
        <w:autoSpaceDE/>
        <w:autoSpaceDN/>
        <w:bidi w:val="0"/>
        <w:spacing w:line="560" w:lineRule="exact"/>
        <w:ind w:left="0" w:leftChars="0" w:firstLine="640" w:firstLineChars="200"/>
        <w:textAlignment w:val="auto"/>
        <w:rPr>
          <w:rFonts w:ascii="Times New Roman" w:hAnsi="Times New Roman" w:eastAsia="方正楷体_GBK" w:cs="Times New Roman"/>
          <w:color w:val="000000"/>
          <w:sz w:val="32"/>
          <w:szCs w:val="32"/>
        </w:rPr>
      </w:pPr>
      <w:r>
        <w:rPr>
          <w:rFonts w:ascii="Times New Roman" w:hAnsi="Times New Roman" w:eastAsia="方正楷体_GBK" w:cs="Times New Roman"/>
          <w:color w:val="000000"/>
          <w:sz w:val="32"/>
          <w:szCs w:val="32"/>
        </w:rPr>
        <w:t>终审</w:t>
      </w:r>
      <w:r>
        <w:rPr>
          <w:rFonts w:hint="eastAsia" w:ascii="Times New Roman" w:hAnsi="Times New Roman" w:eastAsia="方正楷体_GBK" w:cs="Times New Roman"/>
          <w:color w:val="000000"/>
          <w:sz w:val="32"/>
          <w:szCs w:val="32"/>
          <w:lang w:val="en-US" w:eastAsia="zh-CN"/>
        </w:rPr>
        <w:t>决</w:t>
      </w:r>
      <w:r>
        <w:rPr>
          <w:rFonts w:ascii="Times New Roman" w:hAnsi="Times New Roman" w:eastAsia="方正楷体_GBK" w:cs="Times New Roman"/>
          <w:color w:val="000000"/>
          <w:sz w:val="32"/>
          <w:szCs w:val="32"/>
        </w:rPr>
        <w:t>赛</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ascii="Times New Roman" w:hAnsi="Times New Roman" w:eastAsia="方正仿宋_GBK" w:cs="Times New Roman"/>
          <w:color w:val="000000"/>
          <w:sz w:val="32"/>
          <w:szCs w:val="32"/>
        </w:rPr>
        <w:t>2024年9月，晋级团队完善作品，冲刺攻关参加终审</w:t>
      </w:r>
      <w:r>
        <w:rPr>
          <w:rFonts w:hint="eastAsia" w:ascii="Times New Roman" w:hAnsi="Times New Roman" w:eastAsia="方正仿宋_GBK" w:cs="Times New Roman"/>
          <w:color w:val="000000"/>
          <w:sz w:val="32"/>
          <w:szCs w:val="32"/>
          <w:lang w:val="en-US" w:eastAsia="zh-CN"/>
        </w:rPr>
        <w:t>决赛</w:t>
      </w:r>
      <w:r>
        <w:rPr>
          <w:rFonts w:ascii="仿宋" w:hAnsi="仿宋" w:eastAsia="仿宋" w:cs="Times New Roman"/>
          <w:color w:val="000000"/>
          <w:sz w:val="32"/>
          <w:szCs w:val="32"/>
        </w:rPr>
        <w:t>。</w:t>
      </w:r>
      <w:r>
        <w:rPr>
          <w:rFonts w:ascii="Times New Roman" w:hAnsi="Times New Roman" w:eastAsia="方正仿宋_GBK" w:cs="Times New Roman"/>
          <w:color w:val="000000"/>
          <w:sz w:val="32"/>
          <w:szCs w:val="32"/>
        </w:rPr>
        <w:t>组委会和出题单位联合组织开展终审，原则上评出特等奖和一、二、三等奖若干</w:t>
      </w:r>
      <w:r>
        <w:rPr>
          <w:rFonts w:eastAsia="方正仿宋_GBK"/>
          <w:color w:val="000000"/>
          <w:sz w:val="32"/>
          <w:szCs w:val="32"/>
        </w:rPr>
        <w:t>。</w:t>
      </w:r>
    </w:p>
    <w:p>
      <w:pPr>
        <w:pStyle w:val="2"/>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ascii="Times New Roman" w:hAnsi="Times New Roman" w:eastAsia="方正黑体_GBK"/>
          <w:color w:val="000000" w:themeColor="text1"/>
          <w14:textFill>
            <w14:solidFill>
              <w14:schemeClr w14:val="tx1"/>
            </w14:solidFill>
          </w14:textFill>
        </w:rPr>
        <w:t>赛事保障</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eastAsia="方正仿宋_GBK"/>
          <w:sz w:val="32"/>
          <w:szCs w:val="32"/>
        </w:rPr>
      </w:pPr>
      <w:r>
        <w:rPr>
          <w:rFonts w:hint="eastAsia" w:eastAsia="方正仿宋_GBK"/>
          <w:sz w:val="32"/>
          <w:szCs w:val="32"/>
        </w:rPr>
        <w:t>中国伦理学会是</w:t>
      </w:r>
      <w:r>
        <w:rPr>
          <w:rFonts w:eastAsia="方正仿宋_GBK"/>
          <w:sz w:val="32"/>
          <w:szCs w:val="32"/>
        </w:rPr>
        <w:t>由全国伦理学专业工作者</w:t>
      </w:r>
      <w:r>
        <w:rPr>
          <w:rFonts w:hint="eastAsia" w:eastAsia="方正仿宋_GBK"/>
          <w:sz w:val="32"/>
          <w:szCs w:val="32"/>
        </w:rPr>
        <w:t>和</w:t>
      </w:r>
      <w:r>
        <w:rPr>
          <w:rFonts w:eastAsia="方正仿宋_GBK"/>
          <w:sz w:val="32"/>
          <w:szCs w:val="32"/>
        </w:rPr>
        <w:t>有志于道德建设事业的社会工作者组成</w:t>
      </w:r>
      <w:r>
        <w:rPr>
          <w:rFonts w:hint="eastAsia" w:eastAsia="方正仿宋_GBK"/>
          <w:sz w:val="32"/>
          <w:szCs w:val="32"/>
        </w:rPr>
        <w:t>的学术性组织，</w:t>
      </w:r>
      <w:r>
        <w:rPr>
          <w:rFonts w:eastAsia="方正仿宋_GBK"/>
          <w:sz w:val="32"/>
          <w:szCs w:val="32"/>
        </w:rPr>
        <w:t>可组建由相关领域专家</w:t>
      </w:r>
      <w:r>
        <w:rPr>
          <w:rFonts w:hint="eastAsia" w:eastAsia="方正仿宋_GBK"/>
          <w:sz w:val="32"/>
          <w:szCs w:val="32"/>
        </w:rPr>
        <w:t>学者构成</w:t>
      </w:r>
      <w:r>
        <w:rPr>
          <w:rFonts w:eastAsia="方正仿宋_GBK"/>
          <w:sz w:val="32"/>
          <w:szCs w:val="32"/>
        </w:rPr>
        <w:t>的</w:t>
      </w:r>
      <w:r>
        <w:rPr>
          <w:rFonts w:hint="eastAsia" w:eastAsia="方正仿宋_GBK"/>
          <w:sz w:val="32"/>
          <w:szCs w:val="32"/>
        </w:rPr>
        <w:t>专业性和权威性</w:t>
      </w:r>
      <w:r>
        <w:rPr>
          <w:rFonts w:eastAsia="方正仿宋_GBK"/>
          <w:sz w:val="32"/>
          <w:szCs w:val="32"/>
        </w:rPr>
        <w:t>评审团队，负责作品的评审工作</w:t>
      </w:r>
      <w:r>
        <w:rPr>
          <w:rFonts w:hint="eastAsia" w:eastAsia="方正仿宋_GBK"/>
          <w:sz w:val="32"/>
          <w:szCs w:val="32"/>
        </w:rPr>
        <w:t>，</w:t>
      </w:r>
      <w:r>
        <w:rPr>
          <w:rFonts w:eastAsia="方正仿宋_GBK"/>
          <w:sz w:val="32"/>
          <w:szCs w:val="32"/>
        </w:rPr>
        <w:t>确保</w:t>
      </w:r>
      <w:r>
        <w:rPr>
          <w:rFonts w:hint="eastAsia" w:eastAsia="方正仿宋_GBK"/>
          <w:sz w:val="32"/>
          <w:szCs w:val="32"/>
        </w:rPr>
        <w:t>评审工作</w:t>
      </w:r>
      <w:r>
        <w:rPr>
          <w:rFonts w:eastAsia="方正仿宋_GBK"/>
          <w:sz w:val="32"/>
          <w:szCs w:val="32"/>
        </w:rPr>
        <w:t>的</w:t>
      </w:r>
      <w:r>
        <w:rPr>
          <w:rFonts w:hint="eastAsia" w:eastAsia="方正仿宋_GBK"/>
          <w:sz w:val="32"/>
          <w:szCs w:val="32"/>
        </w:rPr>
        <w:t>公开、公平和公正</w:t>
      </w:r>
      <w:r>
        <w:rPr>
          <w:rFonts w:eastAsia="方正仿宋_GBK"/>
          <w:sz w:val="32"/>
          <w:szCs w:val="32"/>
        </w:rPr>
        <w:t>。</w:t>
      </w:r>
    </w:p>
    <w:p>
      <w:pPr>
        <w:pStyle w:val="2"/>
        <w:keepNext/>
        <w:keepLines w:val="0"/>
        <w:pageBreakBefore w:val="0"/>
        <w:numPr>
          <w:ilvl w:val="0"/>
          <w:numId w:val="0"/>
        </w:numPr>
        <w:kinsoku/>
        <w:wordWrap/>
        <w:overflowPunct/>
        <w:topLinePunct w:val="0"/>
        <w:autoSpaceDE/>
        <w:autoSpaceDN/>
        <w:bidi w:val="0"/>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十、设奖情况及奖励措施</w:t>
      </w:r>
    </w:p>
    <w:p>
      <w:pPr>
        <w:pStyle w:val="3"/>
        <w:keepNext/>
        <w:keepLines w:val="0"/>
        <w:pageBreakBefore w:val="0"/>
        <w:widowControl/>
        <w:numPr>
          <w:ilvl w:val="0"/>
          <w:numId w:val="0"/>
        </w:numPr>
        <w:kinsoku/>
        <w:wordWrap/>
        <w:overflowPunct/>
        <w:topLinePunct w:val="0"/>
        <w:autoSpaceDE/>
        <w:autoSpaceDN/>
        <w:bidi w:val="0"/>
        <w:spacing w:line="560" w:lineRule="exact"/>
        <w:ind w:left="0" w:leftChars="0" w:firstLine="640" w:firstLineChars="200"/>
        <w:textAlignment w:val="auto"/>
        <w:rPr>
          <w:rFonts w:ascii="Times New Roman" w:hAnsi="Times New Roman" w:eastAsia="方正楷体_GBK"/>
          <w:color w:val="000000" w:themeColor="text1"/>
          <w14:textFill>
            <w14:solidFill>
              <w14:schemeClr w14:val="tx1"/>
            </w14:solidFill>
          </w14:textFill>
        </w:rPr>
      </w:pPr>
      <w:r>
        <w:rPr>
          <w:rFonts w:hint="eastAsia" w:ascii="Times New Roman" w:hAnsi="Times New Roman" w:eastAsia="方正楷体_GBK"/>
          <w:color w:val="000000" w:themeColor="text1"/>
          <w14:textFill>
            <w14:solidFill>
              <w14:schemeClr w14:val="tx1"/>
            </w14:solidFill>
          </w14:textFill>
        </w:rPr>
        <w:t>1.设奖情况</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方正黑体_GBK" w:hAnsi="方正黑体_GBK" w:eastAsia="方正黑体_GBK" w:cs="方正黑体_GBK"/>
          <w:sz w:val="32"/>
          <w:szCs w:val="32"/>
          <w:highlight w:val="yellow"/>
        </w:rPr>
      </w:pPr>
      <w:r>
        <w:rPr>
          <w:rFonts w:hint="eastAsia" w:ascii="方正仿宋_GBK" w:hAnsi="方正仿宋_GBK" w:eastAsia="方正仿宋_GBK" w:cs="方正仿宋_GBK"/>
          <w:sz w:val="32"/>
          <w:szCs w:val="32"/>
        </w:rPr>
        <w:t>根据评分规则，综合评定参赛队伍。</w:t>
      </w:r>
      <w:r>
        <w:rPr>
          <w:rFonts w:hint="eastAsia" w:ascii="Times New Roman" w:hAnsi="Times New Roman" w:eastAsia="方正仿宋_GBK" w:cs="Times New Roman"/>
          <w:sz w:val="32"/>
          <w:szCs w:val="32"/>
        </w:rPr>
        <w:t>根据本选题揭榜团队数和揭榜作品质量确定特等奖和一等奖、二等奖、三等奖若干（原则上</w:t>
      </w:r>
      <w:r>
        <w:rPr>
          <w:rFonts w:hint="eastAsia" w:ascii="方正仿宋_GBK" w:hAnsi="方正仿宋_GBK" w:eastAsia="方正仿宋_GBK" w:cs="方正仿宋_GBK"/>
          <w:sz w:val="32"/>
          <w:szCs w:val="32"/>
        </w:rPr>
        <w:t>特等奖获奖团队数量不多于有效作品总数的</w:t>
      </w:r>
      <w:r>
        <w:rPr>
          <w:rFonts w:ascii="Times New Roman" w:hAnsi="Times New Roman" w:eastAsia="方正仿宋_GBK" w:cs="Times New Roman"/>
          <w:sz w:val="32"/>
          <w:szCs w:val="32"/>
        </w:rPr>
        <w:t>10%</w:t>
      </w:r>
      <w:r>
        <w:rPr>
          <w:rFonts w:hint="eastAsia" w:ascii="Times New Roman" w:hAnsi="Times New Roman" w:eastAsia="方正仿宋_GBK" w:cs="Times New Roman"/>
          <w:sz w:val="32"/>
          <w:szCs w:val="32"/>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3"/>
        <w:keepNext/>
        <w:keepLines w:val="0"/>
        <w:pageBreakBefore w:val="0"/>
        <w:widowControl/>
        <w:numPr>
          <w:ilvl w:val="0"/>
          <w:numId w:val="0"/>
        </w:numPr>
        <w:kinsoku/>
        <w:wordWrap/>
        <w:overflowPunct/>
        <w:topLinePunct w:val="0"/>
        <w:autoSpaceDE/>
        <w:autoSpaceDN/>
        <w:bidi w:val="0"/>
        <w:spacing w:line="560" w:lineRule="exact"/>
        <w:ind w:left="0" w:leftChars="0" w:firstLine="640" w:firstLineChars="200"/>
        <w:textAlignment w:val="auto"/>
        <w:rPr>
          <w:rFonts w:ascii="Times New Roman" w:hAnsi="Times New Roman" w:eastAsia="方正楷体_GBK"/>
          <w:color w:val="000000" w:themeColor="text1"/>
          <w14:textFill>
            <w14:solidFill>
              <w14:schemeClr w14:val="tx1"/>
            </w14:solidFill>
          </w14:textFill>
        </w:rPr>
      </w:pPr>
      <w:r>
        <w:rPr>
          <w:rFonts w:hint="eastAsia" w:ascii="Times New Roman" w:hAnsi="Times New Roman" w:eastAsia="方正楷体_GBK"/>
          <w:color w:val="000000" w:themeColor="text1"/>
          <w14:textFill>
            <w14:solidFill>
              <w14:schemeClr w14:val="tx1"/>
            </w14:solidFill>
          </w14:textFill>
        </w:rPr>
        <w:t>2.</w:t>
      </w:r>
      <w:r>
        <w:rPr>
          <w:rFonts w:ascii="Times New Roman" w:hAnsi="Times New Roman" w:eastAsia="方正楷体_GBK"/>
          <w:color w:val="000000" w:themeColor="text1"/>
          <w14:textFill>
            <w14:solidFill>
              <w14:schemeClr w14:val="tx1"/>
            </w14:solidFill>
          </w14:textFill>
        </w:rPr>
        <w:t>奖励措施</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r>
        <w:rPr>
          <w:rFonts w:hint="eastAsia" w:eastAsia="方正仿宋_GBK"/>
          <w:color w:val="000000"/>
          <w:sz w:val="32"/>
          <w:szCs w:val="32"/>
        </w:rPr>
        <w:t>获奖参赛团队的相关研究成果，将择优报送有关部门，或推荐至中国伦理学会会刊《道德与文明》《伦理学研究》《应用伦理研究》发表，推动研究成果的转化和应用。</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eastAsia="方正仿宋_GBK"/>
          <w:color w:val="000000"/>
          <w:sz w:val="32"/>
          <w:szCs w:val="32"/>
        </w:rPr>
      </w:pPr>
      <w:bookmarkStart w:id="1" w:name="_Hlk165644717"/>
      <w:r>
        <w:rPr>
          <w:rFonts w:hint="eastAsia" w:eastAsia="方正仿宋_GBK"/>
          <w:color w:val="000000"/>
          <w:sz w:val="32"/>
          <w:szCs w:val="32"/>
        </w:rPr>
        <w:t>推荐</w:t>
      </w:r>
      <w:r>
        <w:rPr>
          <w:rFonts w:eastAsia="方正仿宋_GBK"/>
          <w:color w:val="000000"/>
          <w:sz w:val="32"/>
          <w:szCs w:val="32"/>
        </w:rPr>
        <w:t>获奖</w:t>
      </w:r>
      <w:r>
        <w:rPr>
          <w:rFonts w:hint="eastAsia" w:eastAsia="方正仿宋_GBK"/>
          <w:color w:val="000000"/>
          <w:sz w:val="32"/>
          <w:szCs w:val="32"/>
        </w:rPr>
        <w:t>参赛团队成员</w:t>
      </w:r>
      <w:bookmarkEnd w:id="1"/>
      <w:r>
        <w:rPr>
          <w:rFonts w:hint="eastAsia" w:eastAsia="方正仿宋_GBK"/>
          <w:color w:val="000000"/>
          <w:sz w:val="32"/>
          <w:szCs w:val="32"/>
        </w:rPr>
        <w:t>参加中国伦理学会举办</w:t>
      </w:r>
      <w:r>
        <w:rPr>
          <w:rFonts w:eastAsia="方正仿宋_GBK"/>
          <w:color w:val="000000"/>
          <w:sz w:val="32"/>
          <w:szCs w:val="32"/>
        </w:rPr>
        <w:t>的全国性学术会议</w:t>
      </w:r>
      <w:r>
        <w:rPr>
          <w:rFonts w:hint="eastAsia" w:eastAsia="方正仿宋_GBK"/>
          <w:color w:val="000000"/>
          <w:sz w:val="32"/>
          <w:szCs w:val="32"/>
        </w:rPr>
        <w:t>，</w:t>
      </w:r>
      <w:r>
        <w:rPr>
          <w:rFonts w:hint="eastAsia" w:ascii="仿宋" w:hAnsi="仿宋" w:eastAsia="仿宋" w:cs="宋体"/>
          <w:color w:val="000000"/>
          <w:sz w:val="32"/>
          <w:szCs w:val="32"/>
        </w:rPr>
        <w:t>安排其作会议</w:t>
      </w:r>
      <w:r>
        <w:rPr>
          <w:rFonts w:hint="eastAsia" w:ascii="仿宋" w:hAnsi="仿宋" w:eastAsia="仿宋"/>
          <w:color w:val="000000"/>
          <w:sz w:val="32"/>
          <w:szCs w:val="32"/>
        </w:rPr>
        <w:t>发言或汇</w:t>
      </w:r>
      <w:r>
        <w:rPr>
          <w:rFonts w:hint="eastAsia" w:eastAsia="方正仿宋_GBK"/>
          <w:color w:val="000000"/>
          <w:sz w:val="32"/>
          <w:szCs w:val="32"/>
        </w:rPr>
        <w:t>报研究成果</w:t>
      </w:r>
      <w:r>
        <w:rPr>
          <w:rFonts w:eastAsia="方正仿宋_GBK"/>
          <w:color w:val="000000"/>
          <w:sz w:val="32"/>
          <w:szCs w:val="32"/>
        </w:rPr>
        <w:t>。</w:t>
      </w:r>
    </w:p>
    <w:p>
      <w:pPr>
        <w:keepNext/>
        <w:keepLines w:val="0"/>
        <w:pageBreakBefore w:val="0"/>
        <w:shd w:val="clear" w:color="auto" w:fill="FFFFFF"/>
        <w:kinsoku/>
        <w:wordWrap/>
        <w:overflowPunct/>
        <w:topLinePunct w:val="0"/>
        <w:autoSpaceDE/>
        <w:autoSpaceDN/>
        <w:bidi w:val="0"/>
        <w:spacing w:line="560" w:lineRule="exact"/>
        <w:ind w:left="0" w:leftChars="0" w:firstLine="640" w:firstLineChars="200"/>
        <w:textAlignment w:val="auto"/>
        <w:rPr>
          <w:rFonts w:ascii="仿宋" w:hAnsi="仿宋" w:eastAsia="仿宋"/>
          <w:color w:val="000000"/>
          <w:sz w:val="32"/>
          <w:szCs w:val="32"/>
        </w:rPr>
      </w:pPr>
      <w:r>
        <w:rPr>
          <w:rFonts w:hint="eastAsia" w:ascii="仿宋" w:hAnsi="仿宋" w:eastAsia="仿宋" w:cs="宋体"/>
          <w:color w:val="000000"/>
          <w:sz w:val="32"/>
          <w:szCs w:val="32"/>
        </w:rPr>
        <w:t>推荐获奖参赛团队成员参与中国伦理学会承担的科研项目的研究工作和中国伦理学会组织的各类活动的志愿者实践工作，提供到中国伦理学会或相关单位的实习机会。</w:t>
      </w:r>
    </w:p>
    <w:p>
      <w:pPr>
        <w:pStyle w:val="2"/>
        <w:keepNext/>
        <w:keepLines w:val="0"/>
        <w:pageBreakBefore w:val="0"/>
        <w:numPr>
          <w:ilvl w:val="0"/>
          <w:numId w:val="0"/>
        </w:numPr>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themeColor="text1"/>
          <w:szCs w:val="32"/>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十一、</w:t>
      </w:r>
      <w:r>
        <w:rPr>
          <w:rFonts w:ascii="Times New Roman" w:hAnsi="Times New Roman" w:eastAsia="方正黑体_GBK"/>
          <w:color w:val="000000" w:themeColor="text1"/>
          <w14:textFill>
            <w14:solidFill>
              <w14:schemeClr w14:val="tx1"/>
            </w14:solidFill>
          </w14:textFill>
        </w:rPr>
        <w:t>比赛专班联系方式</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赛事服务团队：</w:t>
      </w:r>
      <w:r>
        <w:rPr>
          <w:rFonts w:hint="eastAsia" w:ascii="Times New Roman" w:hAnsi="Times New Roman" w:eastAsia="方正仿宋_GBK" w:cs="Times New Roman"/>
          <w:color w:val="000000" w:themeColor="text1"/>
          <w:sz w:val="32"/>
          <w:szCs w:val="32"/>
          <w14:textFill>
            <w14:solidFill>
              <w14:schemeClr w14:val="tx1"/>
            </w14:solidFill>
          </w14:textFill>
        </w:rPr>
        <w:t>王</w:t>
      </w:r>
      <w:r>
        <w:rPr>
          <w:rFonts w:ascii="Times New Roman" w:hAnsi="Times New Roman" w:eastAsia="方正仿宋_GBK" w:cs="Times New Roman"/>
          <w:color w:val="000000" w:themeColor="text1"/>
          <w:sz w:val="32"/>
          <w:szCs w:val="32"/>
          <w14:textFill>
            <w14:solidFill>
              <w14:schemeClr w14:val="tx1"/>
            </w14:solidFill>
          </w14:textFill>
        </w:rPr>
        <w:t>老师，联系方式：</w:t>
      </w:r>
      <w:r>
        <w:rPr>
          <w:rFonts w:hint="eastAsia" w:ascii="Times New Roman" w:hAnsi="Times New Roman" w:eastAsia="方正仿宋_GBK" w:cs="Times New Roman"/>
          <w:color w:val="000000" w:themeColor="text1"/>
          <w:sz w:val="32"/>
          <w:szCs w:val="32"/>
          <w14:textFill>
            <w14:solidFill>
              <w14:schemeClr w14:val="tx1"/>
            </w14:solidFill>
          </w14:textFill>
        </w:rPr>
        <w:t>15210510201</w:t>
      </w:r>
    </w:p>
    <w:p>
      <w:pPr>
        <w:keepNext/>
        <w:keepLines w:val="0"/>
        <w:pageBreakBefore w:val="0"/>
        <w:kinsoku/>
        <w:wordWrap/>
        <w:overflowPunct/>
        <w:topLinePunct w:val="0"/>
        <w:autoSpaceDE/>
        <w:autoSpaceDN/>
        <w:bidi w:val="0"/>
        <w:spacing w:line="560" w:lineRule="exact"/>
        <w:ind w:left="0" w:leftChars="0" w:firstLine="640" w:firstLineChars="200"/>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联系时间：比赛进行期间工作日（9:00-17:00）</w:t>
      </w:r>
    </w:p>
    <w:p>
      <w:pPr>
        <w:keepNext/>
        <w:keepLines w:val="0"/>
        <w:pageBreakBefore w:val="0"/>
        <w:widowControl/>
        <w:kinsoku/>
        <w:wordWrap/>
        <w:overflowPunct/>
        <w:topLinePunct w:val="0"/>
        <w:autoSpaceDE/>
        <w:autoSpaceDN/>
        <w:bidi w:val="0"/>
        <w:spacing w:line="560" w:lineRule="exact"/>
        <w:ind w:firstLine="640" w:firstLineChars="200"/>
        <w:textAlignment w:val="auto"/>
        <w:rPr>
          <w:rFonts w:ascii="Times New Roman" w:hAnsi="Times New Roman" w:eastAsia="方正仿宋_GBK" w:cs="Times New Roman"/>
          <w:color w:val="000000"/>
          <w:kern w:val="0"/>
          <w:sz w:val="32"/>
          <w:szCs w:val="32"/>
        </w:rPr>
      </w:pP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br w:type="page"/>
      </w:r>
    </w:p>
    <w:p>
      <w:pPr>
        <w:keepNext w:val="0"/>
        <w:keepLines w:val="0"/>
        <w:pageBreakBefore w:val="0"/>
        <w:widowControl w:val="0"/>
        <w:kinsoku/>
        <w:overflowPunct/>
        <w:topLinePunct w:val="0"/>
        <w:autoSpaceDE/>
        <w:autoSpaceDN/>
        <w:bidi w:val="0"/>
        <w:adjustRightInd/>
        <w:snapToGrid/>
        <w:spacing w:line="560" w:lineRule="exact"/>
        <w:jc w:val="left"/>
        <w:textAlignment w:val="auto"/>
        <w:rPr>
          <w:rFonts w:hint="default" w:ascii="Times New Roman" w:hAnsi="Times New Roman" w:eastAsia="方正黑体GBK" w:cs="Times New Roman"/>
          <w:color w:val="000000" w:themeColor="text1"/>
          <w:spacing w:val="0"/>
          <w:sz w:val="32"/>
          <w:szCs w:val="22"/>
          <w:lang w:val="en-US" w:eastAsia="zh-CN" w:bidi="ar-SA"/>
          <w14:textFill>
            <w14:solidFill>
              <w14:schemeClr w14:val="tx1"/>
            </w14:solidFill>
          </w14:textFill>
        </w:rPr>
      </w:pPr>
      <w:r>
        <w:rPr>
          <w:rFonts w:hint="default" w:ascii="Times New Roman" w:hAnsi="Times New Roman" w:eastAsia="方正黑体GBK" w:cs="Times New Roman"/>
          <w:color w:val="000000" w:themeColor="text1"/>
          <w:spacing w:val="0"/>
          <w:sz w:val="32"/>
          <w:szCs w:val="22"/>
          <w:lang w:val="en-US" w:eastAsia="zh-CN" w:bidi="ar-SA"/>
          <w14:textFill>
            <w14:solidFill>
              <w14:schemeClr w14:val="tx1"/>
            </w14:solidFill>
          </w14:textFill>
        </w:rPr>
        <w:t>附：选题申报单位简介</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中国伦理学会是由中国社会科学院主管，民政部批准成立的全国性社会团体。其成员由伦理学专业工作者以及有志于道德建设事业的社会工作者组成。学会致力于团结全国伦理学界工作者和社会有关方面人士，积极组织伦理学理论研究和国内外学术交流，开展道德教育和道德实践，开展道德知识的普及宣传，投身社会主义思想道德建设，推出更多优秀学术成果，推动社会主义道德实践，为弘扬中华民族的优秀伦理文化、提高伦理学研究水平、提升公民思想道德素质、改善社会道德风尚、推进社会主义精神文明建设作出贡献。</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p>
    <w:p>
      <w:pPr>
        <w:keepNext/>
        <w:keepLines w:val="0"/>
        <w:pageBreakBefore w:val="0"/>
        <w:kinsoku/>
        <w:wordWrap/>
        <w:overflowPunct/>
        <w:topLinePunct w:val="0"/>
        <w:autoSpaceDE/>
        <w:autoSpaceDN/>
        <w:bidi w:val="0"/>
        <w:spacing w:line="560" w:lineRule="exact"/>
        <w:ind w:firstLine="640" w:firstLineChars="200"/>
        <w:textAlignment w:val="auto"/>
        <w:rPr>
          <w:rFonts w:ascii="Times New Roman" w:hAnsi="Times New Roman" w:eastAsia="方正仿宋_GBK" w:cs="Times New Roman"/>
          <w:sz w:val="32"/>
          <w:szCs w:val="32"/>
        </w:rPr>
      </w:pPr>
    </w:p>
    <w:sectPr>
      <w:footerReference r:id="rId3" w:type="default"/>
      <w:pgSz w:w="11906" w:h="16838"/>
      <w:pgMar w:top="198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4B20EF6-B892-4E11-A5CC-BD9DF2275504}"/>
  </w:font>
  <w:font w:name="方正仿宋_GBK">
    <w:panose1 w:val="03000509000000000000"/>
    <w:charset w:val="86"/>
    <w:family w:val="auto"/>
    <w:pitch w:val="default"/>
    <w:sig w:usb0="00000001" w:usb1="080E0000" w:usb2="00000000" w:usb3="00000000" w:csb0="00040000" w:csb1="00000000"/>
    <w:embedRegular r:id="rId2" w:fontKey="{6AB161A9-41C1-4B4C-A2C6-4F90CF4C2621}"/>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方正仿宋_GBK"/>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3" w:fontKey="{D76AAD74-3B29-40A1-B732-3F615CCF9DE2}"/>
  </w:font>
  <w:font w:name="方正小标宋_GBK">
    <w:panose1 w:val="02000000000000000000"/>
    <w:charset w:val="86"/>
    <w:family w:val="auto"/>
    <w:pitch w:val="default"/>
    <w:sig w:usb0="A00002BF" w:usb1="38CF7CFA" w:usb2="00082016" w:usb3="00000000" w:csb0="00040001" w:csb1="00000000"/>
    <w:embedRegular r:id="rId4" w:fontKey="{9A9C5E44-F8EC-4D52-A244-37A8D54C3973}"/>
  </w:font>
  <w:font w:name="方正黑体_GBK">
    <w:panose1 w:val="03000509000000000000"/>
    <w:charset w:val="86"/>
    <w:family w:val="script"/>
    <w:pitch w:val="default"/>
    <w:sig w:usb0="00000001" w:usb1="080E0000" w:usb2="00000000" w:usb3="00000000" w:csb0="00040000" w:csb1="00000000"/>
    <w:embedRegular r:id="rId5" w:fontKey="{7D7CE103-6053-4F83-9E1B-A48303AA8F1A}"/>
  </w:font>
  <w:font w:name="仿宋">
    <w:panose1 w:val="02010609060101010101"/>
    <w:charset w:val="86"/>
    <w:family w:val="modern"/>
    <w:pitch w:val="default"/>
    <w:sig w:usb0="800002BF" w:usb1="38CF7CFA" w:usb2="00000016" w:usb3="00000000" w:csb0="00040001" w:csb1="00000000"/>
    <w:embedRegular r:id="rId6" w:fontKey="{8824AAAC-0188-4653-8D43-40343B17059F}"/>
  </w:font>
  <w:font w:name="___WRD_EMBED_SUB_1578">
    <w:altName w:val="宋体"/>
    <w:panose1 w:val="00000000000000000000"/>
    <w:charset w:val="86"/>
    <w:family w:val="script"/>
    <w:pitch w:val="default"/>
    <w:sig w:usb0="00000000" w:usb1="00000000" w:usb2="00082016" w:usb3="00000000" w:csb0="00040001" w:csb1="00000000"/>
    <w:embedRegular r:id="rId7" w:fontKey="{2457E1FB-C481-44D6-8162-0B2129A8139E}"/>
  </w:font>
  <w:font w:name="方正黑体GBK">
    <w:altName w:val="黑体"/>
    <w:panose1 w:val="00000000000000000000"/>
    <w:charset w:val="00"/>
    <w:family w:val="auto"/>
    <w:pitch w:val="default"/>
    <w:sig w:usb0="00000000" w:usb1="00000000" w:usb2="00000000" w:usb3="00000000" w:csb0="00000000" w:csb1="00000000"/>
    <w:embedRegular r:id="rId8" w:fontKey="{56EF37AB-C0F4-4B41-AB50-7FF12E3E2D1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4965F0"/>
    <w:multiLevelType w:val="singleLevel"/>
    <w:tmpl w:val="C04965F0"/>
    <w:lvl w:ilvl="0" w:tentative="0">
      <w:start w:val="1"/>
      <w:numFmt w:val="decimal"/>
      <w:suff w:val="space"/>
      <w:lvlText w:val="%1."/>
      <w:lvlJc w:val="left"/>
    </w:lvl>
  </w:abstractNum>
  <w:abstractNum w:abstractNumId="1">
    <w:nsid w:val="DB7F1396"/>
    <w:multiLevelType w:val="singleLevel"/>
    <w:tmpl w:val="DB7F1396"/>
    <w:lvl w:ilvl="0" w:tentative="0">
      <w:start w:val="3"/>
      <w:numFmt w:val="decimal"/>
      <w:suff w:val="space"/>
      <w:lvlText w:val="%1."/>
      <w:lvlJc w:val="left"/>
    </w:lvl>
  </w:abstractNum>
  <w:abstractNum w:abstractNumId="2">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3">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7F9E0603"/>
    <w:rsid w:val="000A30D6"/>
    <w:rsid w:val="00117C5A"/>
    <w:rsid w:val="00700E44"/>
    <w:rsid w:val="007317C9"/>
    <w:rsid w:val="00770675"/>
    <w:rsid w:val="00A52C52"/>
    <w:rsid w:val="00CF622F"/>
    <w:rsid w:val="00DB0CD6"/>
    <w:rsid w:val="04971066"/>
    <w:rsid w:val="145E533C"/>
    <w:rsid w:val="20A21CA5"/>
    <w:rsid w:val="2E0A551A"/>
    <w:rsid w:val="2F25599C"/>
    <w:rsid w:val="3E466A29"/>
    <w:rsid w:val="430D2C3E"/>
    <w:rsid w:val="4BF640F1"/>
    <w:rsid w:val="4ED9366C"/>
    <w:rsid w:val="55D70519"/>
    <w:rsid w:val="574D2FD5"/>
    <w:rsid w:val="697349EF"/>
    <w:rsid w:val="79BD0146"/>
    <w:rsid w:val="7CFF59D6"/>
    <w:rsid w:val="7F9E0603"/>
    <w:rsid w:val="B3B71448"/>
    <w:rsid w:val="E5DEC70C"/>
    <w:rsid w:val="EBF65E9E"/>
    <w:rsid w:val="FE4681D0"/>
    <w:rsid w:val="FF5FF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3">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autoRedefine/>
    <w:unhideWhenUsed/>
    <w:qFormat/>
    <w:uiPriority w:val="99"/>
    <w:rPr>
      <w:color w:val="0000FF"/>
      <w:u w:val="single"/>
    </w:rPr>
  </w:style>
  <w:style w:type="character" w:customStyle="1" w:styleId="9">
    <w:name w:val="Unresolved Mention"/>
    <w:basedOn w:val="7"/>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494</Words>
  <Characters>2817</Characters>
  <Lines>23</Lines>
  <Paragraphs>6</Paragraphs>
  <TotalTime>0</TotalTime>
  <ScaleCrop>false</ScaleCrop>
  <LinksUpToDate>false</LinksUpToDate>
  <CharactersWithSpaces>3305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2024-05-07T17:06:00Z</dcterms:created>
  <dc:creator>刘宇杰</dc:creator>
  <cp:lastModifiedBy>王冰</cp:lastModifiedBy>
  <dcterms:modified xsi:type="dcterms:W3CDTF">2024-05-17T01:31:21Z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AB28ECA058C943D9ACDAC0C38DAFF756_13</vt:lpwstr>
  </property>
</Properties>
</file>