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ageBreakBefore w:val="0"/>
        <w:kinsoku/>
        <w:wordWrap/>
        <w:overflowPunct/>
        <w:topLinePunct w:val="0"/>
        <w:autoSpaceDE/>
        <w:autoSpaceDN/>
        <w:bidi w:val="0"/>
        <w:spacing w:beforeAutospacing="0" w:afterAutospacing="0" w:line="560" w:lineRule="exact"/>
        <w:textAlignment w:val="auto"/>
        <w:rPr>
          <w:rFonts w:ascii="Times New Roman" w:hAnsi="Times New Roman" w:eastAsia="方正楷体_GBK"/>
          <w:b w:val="0"/>
          <w:bCs w:val="0"/>
          <w:color w:val="000000" w:themeColor="text1"/>
          <w:sz w:val="32"/>
          <w:szCs w:val="32"/>
          <w14:textFill>
            <w14:solidFill>
              <w14:schemeClr w14:val="tx1"/>
            </w14:solidFill>
          </w14:textFill>
        </w:rPr>
      </w:pPr>
      <w:r>
        <w:rPr>
          <w:rFonts w:hint="default" w:ascii="Times New Roman" w:hAnsi="Times New Roman" w:eastAsia="方正楷体_GBK"/>
          <w:b w:val="0"/>
          <w:bCs w:val="0"/>
          <w:color w:val="000000" w:themeColor="text1"/>
          <w:sz w:val="32"/>
          <w:szCs w:val="32"/>
          <w14:textFill>
            <w14:solidFill>
              <w14:schemeClr w14:val="tx1"/>
            </w14:solidFill>
          </w14:textFill>
        </w:rPr>
        <w:t>题目</w:t>
      </w:r>
      <w:r>
        <w:rPr>
          <w:rFonts w:hint="eastAsia" w:ascii="Times New Roman" w:hAnsi="Times New Roman" w:eastAsia="方正楷体_GBK"/>
          <w:b w:val="0"/>
          <w:bCs w:val="0"/>
          <w:color w:val="000000" w:themeColor="text1"/>
          <w:sz w:val="32"/>
          <w:szCs w:val="32"/>
          <w:lang w:val="en-US" w:eastAsia="zh-CN"/>
          <w14:textFill>
            <w14:solidFill>
              <w14:schemeClr w14:val="tx1"/>
            </w14:solidFill>
          </w14:textFill>
        </w:rPr>
        <w:t>5</w:t>
      </w:r>
      <w:r>
        <w:rPr>
          <w:rFonts w:ascii="Times New Roman" w:hAnsi="Times New Roman" w:eastAsia="方正楷体_GBK"/>
          <w:b w:val="0"/>
          <w:bCs w:val="0"/>
          <w:color w:val="000000" w:themeColor="text1"/>
          <w:sz w:val="32"/>
          <w:szCs w:val="32"/>
          <w14:textFill>
            <w14:solidFill>
              <w14:schemeClr w14:val="tx1"/>
            </w14:solidFill>
          </w14:textFill>
        </w:rPr>
        <w:t>：</w:t>
      </w:r>
    </w:p>
    <w:p>
      <w:pPr>
        <w:pStyle w:val="2"/>
        <w:pageBreakBefore w:val="0"/>
        <w:kinsoku/>
        <w:wordWrap/>
        <w:overflowPunct/>
        <w:topLinePunct w:val="0"/>
        <w:autoSpaceDE/>
        <w:autoSpaceDN/>
        <w:bidi w:val="0"/>
        <w:spacing w:beforeAutospacing="0" w:afterAutospacing="0" w:line="560" w:lineRule="exact"/>
        <w:jc w:val="both"/>
        <w:textAlignment w:val="auto"/>
        <w:rPr>
          <w:rFonts w:hint="eastAsia" w:ascii="方正小标宋_GBK" w:hAnsi="方正小标宋_GBK" w:eastAsia="方正小标宋_GBK" w:cs="方正小标宋_GBK"/>
          <w:b w:val="0"/>
          <w:bCs w:val="0"/>
          <w:color w:val="000000" w:themeColor="text1"/>
          <w:w w:val="95"/>
          <w:sz w:val="44"/>
          <w:szCs w:val="44"/>
          <w14:textFill>
            <w14:solidFill>
              <w14:schemeClr w14:val="tx1"/>
            </w14:solidFill>
          </w14:textFill>
        </w:rPr>
      </w:pPr>
      <w:r>
        <w:rPr>
          <w:rFonts w:hint="eastAsia" w:ascii="方正小标宋_GBK" w:hAnsi="方正小标宋_GBK" w:eastAsia="方正小标宋_GBK" w:cs="方正小标宋_GBK"/>
          <w:b w:val="0"/>
          <w:bCs w:val="0"/>
          <w:color w:val="000000" w:themeColor="text1"/>
          <w:w w:val="95"/>
          <w:sz w:val="44"/>
          <w:szCs w:val="44"/>
          <w14:textFill>
            <w14:solidFill>
              <w14:schemeClr w14:val="tx1"/>
            </w14:solidFill>
          </w14:textFill>
        </w:rPr>
        <w:t>“毫米波云雷达非气象目标智能识别技术研究”</w:t>
      </w:r>
    </w:p>
    <w:p>
      <w:pPr>
        <w:pStyle w:val="2"/>
        <w:pageBreakBefore w:val="0"/>
        <w:kinsoku/>
        <w:wordWrap/>
        <w:overflowPunct/>
        <w:topLinePunct w:val="0"/>
        <w:autoSpaceDE/>
        <w:autoSpaceDN/>
        <w:bidi w:val="0"/>
        <w:spacing w:beforeAutospacing="0" w:afterAutospacing="0" w:line="560" w:lineRule="exact"/>
        <w:jc w:val="center"/>
        <w:textAlignment w:val="auto"/>
        <w:rPr>
          <w:rFonts w:hint="eastAsia" w:ascii="方正小标宋_GBK" w:hAnsi="方正小标宋_GBK" w:eastAsia="方正小标宋_GBK" w:cs="方正小标宋_GBK"/>
          <w:b w:val="0"/>
          <w:bCs w:val="0"/>
          <w:color w:val="000000" w:themeColor="text1"/>
          <w:sz w:val="44"/>
          <w:szCs w:val="44"/>
          <w14:textFill>
            <w14:solidFill>
              <w14:schemeClr w14:val="tx1"/>
            </w14:solidFill>
          </w14:textFill>
        </w:rPr>
      </w:pPr>
      <w:r>
        <w:rPr>
          <w:rFonts w:hint="eastAsia" w:ascii="方正小标宋_GBK" w:hAnsi="方正小标宋_GBK" w:eastAsia="方正小标宋_GBK" w:cs="方正小标宋_GBK"/>
          <w:b w:val="0"/>
          <w:bCs w:val="0"/>
          <w:color w:val="000000" w:themeColor="text1"/>
          <w:sz w:val="44"/>
          <w:szCs w:val="44"/>
          <w14:textFill>
            <w14:solidFill>
              <w14:schemeClr w14:val="tx1"/>
            </w14:solidFill>
          </w14:textFill>
        </w:rPr>
        <w:t>青年科技人才赛道比赛方案</w:t>
      </w:r>
    </w:p>
    <w:p>
      <w:pPr>
        <w:pageBreakBefore w:val="0"/>
        <w:kinsoku/>
        <w:wordWrap/>
        <w:overflowPunct/>
        <w:topLinePunct w:val="0"/>
        <w:autoSpaceDE/>
        <w:autoSpaceDN/>
        <w:bidi w:val="0"/>
        <w:spacing w:line="560" w:lineRule="exact"/>
        <w:jc w:val="center"/>
        <w:textAlignment w:val="auto"/>
        <w:rPr>
          <w:rFonts w:eastAsia="方正楷体_GBK"/>
          <w:color w:val="000000" w:themeColor="text1"/>
          <w:sz w:val="32"/>
          <w:szCs w:val="32"/>
          <w:lang w:val="en-US"/>
          <w14:textFill>
            <w14:solidFill>
              <w14:schemeClr w14:val="tx1"/>
            </w14:solidFill>
          </w14:textFill>
        </w:rPr>
      </w:pPr>
      <w:r>
        <w:rPr>
          <w:rFonts w:hint="eastAsia" w:eastAsia="方正楷体_GBK"/>
          <w:color w:val="000000" w:themeColor="text1"/>
          <w:sz w:val="32"/>
          <w:szCs w:val="32"/>
          <w:lang w:val="en-US"/>
          <w14:textFill>
            <w14:solidFill>
              <w14:schemeClr w14:val="tx1"/>
            </w14:solidFill>
          </w14:textFill>
        </w:rPr>
        <w:t>（</w:t>
      </w:r>
      <w:r>
        <w:rPr>
          <w:rFonts w:eastAsia="方正楷体_GBK"/>
          <w:color w:val="000000" w:themeColor="text1"/>
          <w:sz w:val="32"/>
          <w:szCs w:val="32"/>
          <w:lang w:val="en-US"/>
          <w14:textFill>
            <w14:solidFill>
              <w14:schemeClr w14:val="tx1"/>
            </w14:solidFill>
          </w14:textFill>
        </w:rPr>
        <w:t>中国航天科工二院二十三所</w:t>
      </w:r>
      <w:r>
        <w:rPr>
          <w:rFonts w:hint="eastAsia" w:eastAsia="方正楷体_GBK"/>
          <w:color w:val="000000" w:themeColor="text1"/>
          <w:sz w:val="32"/>
          <w:szCs w:val="32"/>
          <w:lang w:val="en-US"/>
          <w14:textFill>
            <w14:solidFill>
              <w14:schemeClr w14:val="tx1"/>
            </w14:solidFill>
          </w14:textFill>
        </w:rPr>
        <w:t>）</w:t>
      </w:r>
    </w:p>
    <w:p>
      <w:pPr>
        <w:pageBreakBefore w:val="0"/>
        <w:kinsoku/>
        <w:wordWrap/>
        <w:overflowPunct/>
        <w:topLinePunct w:val="0"/>
        <w:autoSpaceDE/>
        <w:autoSpaceDN/>
        <w:bidi w:val="0"/>
        <w:spacing w:line="560" w:lineRule="exact"/>
        <w:jc w:val="center"/>
        <w:textAlignment w:val="auto"/>
        <w:rPr>
          <w:rFonts w:eastAsia="方正楷体_GBK"/>
          <w:color w:val="000000" w:themeColor="text1"/>
          <w:sz w:val="32"/>
          <w:szCs w:val="32"/>
          <w:lang w:val="en-US"/>
          <w14:textFill>
            <w14:solidFill>
              <w14:schemeClr w14:val="tx1"/>
            </w14:solidFill>
          </w14:textFill>
        </w:rPr>
      </w:pPr>
    </w:p>
    <w:p>
      <w:pPr>
        <w:pStyle w:val="3"/>
        <w:pageBreakBefore w:val="0"/>
        <w:numPr>
          <w:ilvl w:val="0"/>
          <w:numId w:val="0"/>
        </w:numPr>
        <w:kinsoku/>
        <w:wordWrap/>
        <w:overflowPunct/>
        <w:topLinePunct w:val="0"/>
        <w:autoSpaceDE/>
        <w:autoSpaceDN/>
        <w:bidi w:val="0"/>
        <w:spacing w:line="560" w:lineRule="exact"/>
        <w:ind w:firstLine="640" w:firstLineChars="200"/>
        <w:jc w:val="both"/>
        <w:textAlignment w:val="auto"/>
        <w:rPr>
          <w:rFonts w:ascii="方正黑体_GBK" w:hAnsi="Times New Roman" w:eastAsia="方正黑体_GBK"/>
          <w:color w:val="000000" w:themeColor="text1"/>
          <w:spacing w:val="0"/>
          <w:lang w:val="en-US"/>
          <w14:textFill>
            <w14:solidFill>
              <w14:schemeClr w14:val="tx1"/>
            </w14:solidFill>
          </w14:textFill>
        </w:rPr>
      </w:pPr>
      <w:r>
        <w:rPr>
          <w:rFonts w:hint="eastAsia" w:ascii="方正黑体_GBK" w:hAnsi="Times New Roman" w:eastAsia="方正黑体_GBK"/>
          <w:color w:val="000000" w:themeColor="text1"/>
          <w:spacing w:val="0"/>
          <w:lang w:val="en-US"/>
          <w14:textFill>
            <w14:solidFill>
              <w14:schemeClr w14:val="tx1"/>
            </w14:solidFill>
          </w14:textFill>
        </w:rPr>
        <w:t>一、组织单位</w:t>
      </w:r>
    </w:p>
    <w:p>
      <w:pPr>
        <w:pageBreakBefore w:val="0"/>
        <w:kinsoku/>
        <w:wordWrap/>
        <w:overflowPunct/>
        <w:topLinePunct w:val="0"/>
        <w:autoSpaceDE/>
        <w:autoSpaceDN/>
        <w:bidi w:val="0"/>
        <w:spacing w:line="560" w:lineRule="exact"/>
        <w:ind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中国航天科工二院二十三所</w:t>
      </w:r>
    </w:p>
    <w:p>
      <w:pPr>
        <w:pStyle w:val="3"/>
        <w:pageBreakBefore w:val="0"/>
        <w:numPr>
          <w:ilvl w:val="0"/>
          <w:numId w:val="0"/>
        </w:numPr>
        <w:kinsoku/>
        <w:wordWrap/>
        <w:overflowPunct/>
        <w:topLinePunct w:val="0"/>
        <w:autoSpaceDE/>
        <w:autoSpaceDN/>
        <w:bidi w:val="0"/>
        <w:spacing w:line="560" w:lineRule="exact"/>
        <w:ind w:firstLine="640" w:firstLineChars="200"/>
        <w:jc w:val="both"/>
        <w:textAlignment w:val="auto"/>
        <w:rPr>
          <w:rFonts w:ascii="方正黑体_GBK" w:hAnsi="Times New Roman" w:eastAsia="方正黑体_GBK"/>
          <w:color w:val="000000" w:themeColor="text1"/>
          <w:spacing w:val="0"/>
          <w:lang w:val="en-US"/>
          <w14:textFill>
            <w14:solidFill>
              <w14:schemeClr w14:val="tx1"/>
            </w14:solidFill>
          </w14:textFill>
        </w:rPr>
      </w:pPr>
      <w:r>
        <w:rPr>
          <w:rFonts w:hint="eastAsia" w:ascii="方正黑体_GBK" w:hAnsi="Times New Roman" w:eastAsia="方正黑体_GBK"/>
          <w:color w:val="000000" w:themeColor="text1"/>
          <w:spacing w:val="0"/>
          <w:lang w:val="en-US"/>
          <w14:textFill>
            <w14:solidFill>
              <w14:schemeClr w14:val="tx1"/>
            </w14:solidFill>
          </w14:textFill>
        </w:rPr>
        <w:t>二、</w:t>
      </w:r>
      <w:r>
        <w:rPr>
          <w:rFonts w:ascii="方正黑体_GBK" w:hAnsi="Times New Roman" w:eastAsia="方正黑体_GBK"/>
          <w:color w:val="000000" w:themeColor="text1"/>
          <w:spacing w:val="0"/>
          <w:lang w:val="en-US"/>
          <w14:textFill>
            <w14:solidFill>
              <w14:schemeClr w14:val="tx1"/>
            </w14:solidFill>
          </w14:textFill>
        </w:rPr>
        <w:t>题目名称</w:t>
      </w:r>
    </w:p>
    <w:p>
      <w:pPr>
        <w:pageBreakBefore w:val="0"/>
        <w:kinsoku/>
        <w:wordWrap/>
        <w:overflowPunct/>
        <w:topLinePunct w:val="0"/>
        <w:autoSpaceDE/>
        <w:autoSpaceDN/>
        <w:bidi w:val="0"/>
        <w:spacing w:line="560" w:lineRule="exact"/>
        <w:ind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毫米波云雷达非气象目标智能识别技术研究</w:t>
      </w:r>
    </w:p>
    <w:p>
      <w:pPr>
        <w:pStyle w:val="3"/>
        <w:pageBreakBefore w:val="0"/>
        <w:numPr>
          <w:ilvl w:val="0"/>
          <w:numId w:val="0"/>
        </w:numPr>
        <w:kinsoku/>
        <w:wordWrap/>
        <w:overflowPunct/>
        <w:topLinePunct w:val="0"/>
        <w:autoSpaceDE/>
        <w:autoSpaceDN/>
        <w:bidi w:val="0"/>
        <w:spacing w:line="560" w:lineRule="exact"/>
        <w:ind w:firstLine="640" w:firstLineChars="200"/>
        <w:jc w:val="both"/>
        <w:textAlignment w:val="auto"/>
        <w:rPr>
          <w:rFonts w:ascii="方正黑体_GBK" w:hAnsi="Times New Roman" w:eastAsia="方正黑体_GBK"/>
          <w:color w:val="000000" w:themeColor="text1"/>
          <w:spacing w:val="0"/>
          <w:lang w:val="en-US"/>
          <w14:textFill>
            <w14:solidFill>
              <w14:schemeClr w14:val="tx1"/>
            </w14:solidFill>
          </w14:textFill>
        </w:rPr>
      </w:pPr>
      <w:r>
        <w:rPr>
          <w:rFonts w:hint="eastAsia" w:ascii="方正黑体_GBK" w:hAnsi="Times New Roman" w:eastAsia="方正黑体_GBK"/>
          <w:color w:val="000000" w:themeColor="text1"/>
          <w:spacing w:val="0"/>
          <w:lang w:val="en-US"/>
          <w14:textFill>
            <w14:solidFill>
              <w14:schemeClr w14:val="tx1"/>
            </w14:solidFill>
          </w14:textFill>
        </w:rPr>
        <w:t>三、</w:t>
      </w:r>
      <w:r>
        <w:rPr>
          <w:rFonts w:ascii="方正黑体_GBK" w:hAnsi="Times New Roman" w:eastAsia="方正黑体_GBK"/>
          <w:color w:val="000000" w:themeColor="text1"/>
          <w:spacing w:val="0"/>
          <w:lang w:val="en-US"/>
          <w14:textFill>
            <w14:solidFill>
              <w14:schemeClr w14:val="tx1"/>
            </w14:solidFill>
          </w14:textFill>
        </w:rPr>
        <w:t>题目介绍</w:t>
      </w:r>
    </w:p>
    <w:p>
      <w:pPr>
        <w:pageBreakBefore w:val="0"/>
        <w:widowControl w:val="0"/>
        <w:kinsoku/>
        <w:wordWrap/>
        <w:overflowPunct/>
        <w:topLinePunct w:val="0"/>
        <w:autoSpaceDE/>
        <w:autoSpaceDN/>
        <w:bidi w:val="0"/>
        <w:spacing w:line="560" w:lineRule="exact"/>
        <w:ind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气象事业对国家发展具有极其重要的战略意义、社会价值和经济价值，在防灾减灾、农业生产、交通运输、能源供应与调配、城市建设与规划、公共服务与生活便利、可持续研究与技术创新等领域发挥</w:t>
      </w:r>
      <w:r>
        <w:rPr>
          <w:rFonts w:hint="eastAsia" w:eastAsia="方正仿宋_GBK"/>
          <w:color w:val="000000" w:themeColor="text1"/>
          <w:spacing w:val="0"/>
          <w:sz w:val="32"/>
          <w:szCs w:val="32"/>
          <w:lang w:val="en-US"/>
          <w14:textFill>
            <w14:solidFill>
              <w14:schemeClr w14:val="tx1"/>
            </w14:solidFill>
          </w14:textFill>
        </w:rPr>
        <w:t>重要作用</w:t>
      </w:r>
      <w:r>
        <w:rPr>
          <w:rFonts w:eastAsia="方正仿宋_GBK"/>
          <w:color w:val="000000" w:themeColor="text1"/>
          <w:spacing w:val="0"/>
          <w:sz w:val="32"/>
          <w:szCs w:val="32"/>
          <w:lang w:val="en-US"/>
          <w14:textFill>
            <w14:solidFill>
              <w14:schemeClr w14:val="tx1"/>
            </w14:solidFill>
          </w14:textFill>
        </w:rPr>
        <w:t>。</w:t>
      </w:r>
    </w:p>
    <w:p>
      <w:pPr>
        <w:pageBreakBefore w:val="0"/>
        <w:widowControl w:val="0"/>
        <w:kinsoku/>
        <w:wordWrap/>
        <w:overflowPunct/>
        <w:topLinePunct w:val="0"/>
        <w:autoSpaceDE/>
        <w:autoSpaceDN/>
        <w:bidi w:val="0"/>
        <w:spacing w:line="560" w:lineRule="exact"/>
        <w:ind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高质量的气象服务需要高精度的气象探测数据做支撑。作为气象实时监测与预警技术的</w:t>
      </w:r>
      <w:r>
        <w:rPr>
          <w:rFonts w:hint="eastAsia" w:ascii="方正仿宋_GBK" w:eastAsia="方正仿宋_GBK"/>
          <w:color w:val="000000" w:themeColor="text1"/>
          <w:spacing w:val="0"/>
          <w:sz w:val="32"/>
          <w:szCs w:val="32"/>
          <w:lang w:val="en-US"/>
          <w14:textFill>
            <w14:solidFill>
              <w14:schemeClr w14:val="tx1"/>
            </w14:solidFill>
          </w14:textFill>
        </w:rPr>
        <w:t>“排头兵”</w:t>
      </w:r>
      <w:r>
        <w:rPr>
          <w:rFonts w:eastAsia="方正仿宋_GBK"/>
          <w:color w:val="000000" w:themeColor="text1"/>
          <w:spacing w:val="0"/>
          <w:sz w:val="32"/>
          <w:szCs w:val="32"/>
          <w:lang w:val="en-US"/>
          <w14:textFill>
            <w14:solidFill>
              <w14:schemeClr w14:val="tx1"/>
            </w14:solidFill>
          </w14:textFill>
        </w:rPr>
        <w:t>，气象雷达探测得到的大气中降水、云层结构、风场信息等情报，</w:t>
      </w:r>
      <w:r>
        <w:rPr>
          <w:rFonts w:hint="eastAsia" w:eastAsia="方正仿宋_GBK"/>
          <w:color w:val="000000" w:themeColor="text1"/>
          <w:spacing w:val="0"/>
          <w:sz w:val="32"/>
          <w:szCs w:val="32"/>
          <w:lang w:val="en-US"/>
          <w14:textFill>
            <w14:solidFill>
              <w14:schemeClr w14:val="tx1"/>
            </w14:solidFill>
          </w14:textFill>
        </w:rPr>
        <w:t>能够在</w:t>
      </w:r>
      <w:r>
        <w:rPr>
          <w:rFonts w:eastAsia="方正仿宋_GBK"/>
          <w:color w:val="000000" w:themeColor="text1"/>
          <w:spacing w:val="0"/>
          <w:sz w:val="32"/>
          <w:szCs w:val="32"/>
          <w:lang w:val="en-US"/>
          <w14:textFill>
            <w14:solidFill>
              <w14:schemeClr w14:val="tx1"/>
            </w14:solidFill>
          </w14:textFill>
        </w:rPr>
        <w:t>强对流天气预警、极端天气成因</w:t>
      </w:r>
      <w:r>
        <w:rPr>
          <w:rFonts w:hint="eastAsia" w:eastAsia="方正仿宋_GBK"/>
          <w:color w:val="000000" w:themeColor="text1"/>
          <w:spacing w:val="0"/>
          <w:sz w:val="32"/>
          <w:szCs w:val="32"/>
          <w:lang w:val="en-US"/>
          <w14:textFill>
            <w14:solidFill>
              <w14:schemeClr w14:val="tx1"/>
            </w14:solidFill>
          </w14:textFill>
        </w:rPr>
        <w:t>研究</w:t>
      </w:r>
      <w:r>
        <w:rPr>
          <w:rFonts w:eastAsia="方正仿宋_GBK"/>
          <w:color w:val="000000" w:themeColor="text1"/>
          <w:spacing w:val="0"/>
          <w:sz w:val="32"/>
          <w:szCs w:val="32"/>
          <w:lang w:val="en-US"/>
          <w14:textFill>
            <w14:solidFill>
              <w14:schemeClr w14:val="tx1"/>
            </w14:solidFill>
          </w14:textFill>
        </w:rPr>
        <w:t>、灾害性天气应急预案</w:t>
      </w:r>
      <w:r>
        <w:rPr>
          <w:rFonts w:hint="eastAsia" w:eastAsia="方正仿宋_GBK"/>
          <w:color w:val="000000" w:themeColor="text1"/>
          <w:spacing w:val="0"/>
          <w:sz w:val="32"/>
          <w:szCs w:val="32"/>
          <w:lang w:val="en-US"/>
          <w14:textFill>
            <w14:solidFill>
              <w14:schemeClr w14:val="tx1"/>
            </w14:solidFill>
          </w14:textFill>
        </w:rPr>
        <w:t>制定</w:t>
      </w:r>
      <w:r>
        <w:rPr>
          <w:rFonts w:eastAsia="方正仿宋_GBK"/>
          <w:color w:val="000000" w:themeColor="text1"/>
          <w:spacing w:val="0"/>
          <w:sz w:val="32"/>
          <w:szCs w:val="32"/>
          <w:lang w:val="en-US"/>
          <w14:textFill>
            <w14:solidFill>
              <w14:schemeClr w14:val="tx1"/>
            </w14:solidFill>
          </w14:textFill>
        </w:rPr>
        <w:t>等</w:t>
      </w:r>
      <w:r>
        <w:rPr>
          <w:rFonts w:hint="eastAsia" w:eastAsia="方正仿宋_GBK"/>
          <w:color w:val="000000" w:themeColor="text1"/>
          <w:spacing w:val="0"/>
          <w:sz w:val="32"/>
          <w:szCs w:val="32"/>
          <w:lang w:val="en-US"/>
          <w14:textFill>
            <w14:solidFill>
              <w14:schemeClr w14:val="tx1"/>
            </w14:solidFill>
          </w14:textFill>
        </w:rPr>
        <w:t>方面发挥</w:t>
      </w:r>
      <w:r>
        <w:rPr>
          <w:rFonts w:eastAsia="方正仿宋_GBK"/>
          <w:color w:val="000000" w:themeColor="text1"/>
          <w:spacing w:val="0"/>
          <w:sz w:val="32"/>
          <w:szCs w:val="32"/>
          <w:lang w:val="en-US"/>
          <w14:textFill>
            <w14:solidFill>
              <w14:schemeClr w14:val="tx1"/>
            </w14:solidFill>
          </w14:textFill>
        </w:rPr>
        <w:t>决定性作用。</w:t>
      </w:r>
    </w:p>
    <w:p>
      <w:pPr>
        <w:pageBreakBefore w:val="0"/>
        <w:widowControl w:val="0"/>
        <w:kinsoku/>
        <w:wordWrap/>
        <w:overflowPunct/>
        <w:topLinePunct w:val="0"/>
        <w:autoSpaceDE/>
        <w:autoSpaceDN/>
        <w:bidi w:val="0"/>
        <w:spacing w:line="560" w:lineRule="exact"/>
        <w:ind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毫米波云雷达是一种采用高频电磁波对气象目标进行高精度探测的新型气象雷达，可用于降水、云、雾等气象目标的精细化探测。它利用气象粒子群对电磁波的后向散射效应，获取气象目标的回波强度、径向速度、速度谱宽以及极化信息，并进一步生成二次数据产品。气象目标具有回波信号强度弱、运动速度慢、分布式特征明显等特点</w:t>
      </w:r>
      <w:r>
        <w:rPr>
          <w:rFonts w:hint="eastAsia" w:eastAsia="方正仿宋_GBK"/>
          <w:color w:val="000000" w:themeColor="text1"/>
          <w:spacing w:val="0"/>
          <w:sz w:val="32"/>
          <w:szCs w:val="32"/>
          <w:lang w:val="en-US"/>
          <w14:textFill>
            <w14:solidFill>
              <w14:schemeClr w14:val="tx1"/>
            </w14:solidFill>
          </w14:textFill>
        </w:rPr>
        <w:t>，</w:t>
      </w:r>
      <w:r>
        <w:rPr>
          <w:rFonts w:eastAsia="方正仿宋_GBK"/>
          <w:color w:val="000000" w:themeColor="text1"/>
          <w:spacing w:val="0"/>
          <w:sz w:val="32"/>
          <w:szCs w:val="32"/>
          <w:lang w:val="en-US"/>
          <w14:textFill>
            <w14:solidFill>
              <w14:schemeClr w14:val="tx1"/>
            </w14:solidFill>
          </w14:textFill>
        </w:rPr>
        <w:t>这些特点</w:t>
      </w:r>
      <w:r>
        <w:rPr>
          <w:rFonts w:hint="eastAsia" w:eastAsia="方正仿宋_GBK"/>
          <w:color w:val="000000" w:themeColor="text1"/>
          <w:spacing w:val="0"/>
          <w:sz w:val="32"/>
          <w:szCs w:val="32"/>
          <w:lang w:val="en-US"/>
          <w14:textFill>
            <w14:solidFill>
              <w14:schemeClr w14:val="tx1"/>
            </w14:solidFill>
          </w14:textFill>
        </w:rPr>
        <w:t>致使</w:t>
      </w:r>
      <w:r>
        <w:rPr>
          <w:rFonts w:eastAsia="方正仿宋_GBK"/>
          <w:color w:val="000000" w:themeColor="text1"/>
          <w:spacing w:val="0"/>
          <w:sz w:val="32"/>
          <w:szCs w:val="32"/>
          <w:lang w:val="en-US"/>
          <w14:textFill>
            <w14:solidFill>
              <w14:schemeClr w14:val="tx1"/>
            </w14:solidFill>
          </w14:textFill>
        </w:rPr>
        <w:t>毫米波云雷达在探测时不可避免</w:t>
      </w:r>
      <w:r>
        <w:rPr>
          <w:rFonts w:hint="eastAsia" w:eastAsia="方正仿宋_GBK"/>
          <w:color w:val="000000" w:themeColor="text1"/>
          <w:spacing w:val="0"/>
          <w:sz w:val="32"/>
          <w:szCs w:val="32"/>
          <w:lang w:val="en-US"/>
          <w14:textFill>
            <w14:solidFill>
              <w14:schemeClr w14:val="tx1"/>
            </w14:solidFill>
          </w14:textFill>
        </w:rPr>
        <w:t>地会</w:t>
      </w:r>
      <w:r>
        <w:rPr>
          <w:rFonts w:eastAsia="方正仿宋_GBK"/>
          <w:color w:val="000000" w:themeColor="text1"/>
          <w:spacing w:val="0"/>
          <w:sz w:val="32"/>
          <w:szCs w:val="32"/>
          <w:lang w:val="en-US"/>
          <w14:textFill>
            <w14:solidFill>
              <w14:schemeClr w14:val="tx1"/>
            </w14:solidFill>
          </w14:textFill>
        </w:rPr>
        <w:t>同时</w:t>
      </w:r>
      <w:r>
        <w:rPr>
          <w:rFonts w:hint="eastAsia" w:eastAsia="方正仿宋_GBK"/>
          <w:color w:val="000000" w:themeColor="text1"/>
          <w:spacing w:val="0"/>
          <w:sz w:val="32"/>
          <w:szCs w:val="32"/>
          <w:lang w:val="en-US"/>
          <w14:textFill>
            <w14:solidFill>
              <w14:schemeClr w14:val="tx1"/>
            </w14:solidFill>
          </w14:textFill>
        </w:rPr>
        <w:t>接</w:t>
      </w:r>
      <w:r>
        <w:rPr>
          <w:rFonts w:eastAsia="方正仿宋_GBK"/>
          <w:color w:val="000000" w:themeColor="text1"/>
          <w:spacing w:val="0"/>
          <w:sz w:val="32"/>
          <w:szCs w:val="32"/>
          <w:lang w:val="en-US"/>
          <w14:textFill>
            <w14:solidFill>
              <w14:schemeClr w14:val="tx1"/>
            </w14:solidFill>
          </w14:textFill>
        </w:rPr>
        <w:t>收到大量非气象目标的回波信号。非气象回波通常来源于地物、昆虫、鸟类、大气湍流等</w:t>
      </w:r>
      <w:r>
        <w:rPr>
          <w:rFonts w:hint="eastAsia" w:eastAsia="方正仿宋_GBK"/>
          <w:color w:val="000000" w:themeColor="text1"/>
          <w:spacing w:val="0"/>
          <w:sz w:val="32"/>
          <w:szCs w:val="32"/>
          <w:lang w:val="en-US"/>
          <w14:textFill>
            <w14:solidFill>
              <w14:schemeClr w14:val="tx1"/>
            </w14:solidFill>
          </w14:textFill>
        </w:rPr>
        <w:t>，</w:t>
      </w:r>
      <w:r>
        <w:rPr>
          <w:rFonts w:eastAsia="方正仿宋_GBK"/>
          <w:color w:val="000000" w:themeColor="text1"/>
          <w:spacing w:val="0"/>
          <w:sz w:val="32"/>
          <w:szCs w:val="32"/>
          <w:lang w:val="en-US"/>
          <w14:textFill>
            <w14:solidFill>
              <w14:schemeClr w14:val="tx1"/>
            </w14:solidFill>
          </w14:textFill>
        </w:rPr>
        <w:t>这些杂波源大量存在于雷达的探测范围内，</w:t>
      </w:r>
      <w:r>
        <w:rPr>
          <w:rFonts w:hint="eastAsia" w:eastAsia="方正仿宋_GBK"/>
          <w:color w:val="000000" w:themeColor="text1"/>
          <w:spacing w:val="0"/>
          <w:sz w:val="32"/>
          <w:szCs w:val="32"/>
          <w:lang w:val="en-US"/>
          <w14:textFill>
            <w14:solidFill>
              <w14:schemeClr w14:val="tx1"/>
            </w14:solidFill>
          </w14:textFill>
        </w:rPr>
        <w:t>所以</w:t>
      </w:r>
      <w:r>
        <w:rPr>
          <w:rFonts w:eastAsia="方正仿宋_GBK"/>
          <w:color w:val="000000" w:themeColor="text1"/>
          <w:spacing w:val="0"/>
          <w:sz w:val="32"/>
          <w:szCs w:val="32"/>
          <w:lang w:val="en-US"/>
          <w14:textFill>
            <w14:solidFill>
              <w14:schemeClr w14:val="tx1"/>
            </w14:solidFill>
          </w14:textFill>
        </w:rPr>
        <w:t>毫米波云雷达的</w:t>
      </w:r>
      <w:r>
        <w:rPr>
          <w:rFonts w:hint="eastAsia" w:eastAsia="方正仿宋_GBK"/>
          <w:color w:val="000000" w:themeColor="text1"/>
          <w:spacing w:val="0"/>
          <w:sz w:val="32"/>
          <w:szCs w:val="32"/>
          <w:lang w:val="en-US"/>
          <w14:textFill>
            <w14:solidFill>
              <w14:schemeClr w14:val="tx1"/>
            </w14:solidFill>
          </w14:textFill>
        </w:rPr>
        <w:t>原始</w:t>
      </w:r>
      <w:r>
        <w:rPr>
          <w:rFonts w:eastAsia="方正仿宋_GBK"/>
          <w:color w:val="000000" w:themeColor="text1"/>
          <w:spacing w:val="0"/>
          <w:sz w:val="32"/>
          <w:szCs w:val="32"/>
          <w:lang w:val="en-US"/>
          <w14:textFill>
            <w14:solidFill>
              <w14:schemeClr w14:val="tx1"/>
            </w14:solidFill>
          </w14:textFill>
        </w:rPr>
        <w:t>回波数据是气象目标</w:t>
      </w:r>
      <w:r>
        <w:rPr>
          <w:rFonts w:hint="eastAsia" w:eastAsia="方正仿宋_GBK"/>
          <w:color w:val="000000" w:themeColor="text1"/>
          <w:spacing w:val="0"/>
          <w:sz w:val="32"/>
          <w:szCs w:val="32"/>
          <w:lang w:val="en-US"/>
          <w14:textFill>
            <w14:solidFill>
              <w14:schemeClr w14:val="tx1"/>
            </w14:solidFill>
          </w14:textFill>
        </w:rPr>
        <w:t>回波</w:t>
      </w:r>
      <w:r>
        <w:rPr>
          <w:rFonts w:eastAsia="方正仿宋_GBK"/>
          <w:color w:val="000000" w:themeColor="text1"/>
          <w:spacing w:val="0"/>
          <w:sz w:val="32"/>
          <w:szCs w:val="32"/>
          <w:lang w:val="en-US"/>
          <w14:textFill>
            <w14:solidFill>
              <w14:schemeClr w14:val="tx1"/>
            </w14:solidFill>
          </w14:textFill>
        </w:rPr>
        <w:t>与非气象目标</w:t>
      </w:r>
      <w:r>
        <w:rPr>
          <w:rFonts w:hint="eastAsia" w:eastAsia="方正仿宋_GBK"/>
          <w:color w:val="000000" w:themeColor="text1"/>
          <w:spacing w:val="0"/>
          <w:sz w:val="32"/>
          <w:szCs w:val="32"/>
          <w:lang w:val="en-US"/>
          <w14:textFill>
            <w14:solidFill>
              <w14:schemeClr w14:val="tx1"/>
            </w14:solidFill>
          </w14:textFill>
        </w:rPr>
        <w:t>回波</w:t>
      </w:r>
      <w:r>
        <w:rPr>
          <w:rFonts w:eastAsia="方正仿宋_GBK"/>
          <w:color w:val="000000" w:themeColor="text1"/>
          <w:spacing w:val="0"/>
          <w:sz w:val="32"/>
          <w:szCs w:val="32"/>
          <w:lang w:val="en-US"/>
          <w14:textFill>
            <w14:solidFill>
              <w14:schemeClr w14:val="tx1"/>
            </w14:solidFill>
          </w14:textFill>
        </w:rPr>
        <w:t>的叠加</w:t>
      </w:r>
      <w:r>
        <w:rPr>
          <w:rFonts w:hint="eastAsia" w:eastAsia="方正仿宋_GBK"/>
          <w:color w:val="000000" w:themeColor="text1"/>
          <w:spacing w:val="0"/>
          <w:sz w:val="32"/>
          <w:szCs w:val="32"/>
          <w:lang w:val="en-US"/>
          <w14:textFill>
            <w14:solidFill>
              <w14:schemeClr w14:val="tx1"/>
            </w14:solidFill>
          </w14:textFill>
        </w:rPr>
        <w:t>，</w:t>
      </w:r>
      <w:r>
        <w:rPr>
          <w:rFonts w:eastAsia="方正仿宋_GBK"/>
          <w:color w:val="000000" w:themeColor="text1"/>
          <w:spacing w:val="0"/>
          <w:sz w:val="32"/>
          <w:szCs w:val="32"/>
          <w:lang w:val="en-US"/>
          <w14:textFill>
            <w14:solidFill>
              <w14:schemeClr w14:val="tx1"/>
            </w14:solidFill>
          </w14:textFill>
        </w:rPr>
        <w:t>给气象研究人员在判断降水区域、降水特性、</w:t>
      </w:r>
      <w:r>
        <w:rPr>
          <w:rFonts w:hint="eastAsia" w:eastAsia="方正仿宋_GBK"/>
          <w:color w:val="000000" w:themeColor="text1"/>
          <w:spacing w:val="0"/>
          <w:sz w:val="32"/>
          <w:szCs w:val="32"/>
          <w:lang w:val="en-US"/>
          <w14:textFill>
            <w14:solidFill>
              <w14:schemeClr w14:val="tx1"/>
            </w14:solidFill>
          </w14:textFill>
        </w:rPr>
        <w:t>云底</w:t>
      </w:r>
      <w:r>
        <w:rPr>
          <w:rFonts w:eastAsia="方正仿宋_GBK"/>
          <w:color w:val="000000" w:themeColor="text1"/>
          <w:spacing w:val="0"/>
          <w:sz w:val="32"/>
          <w:szCs w:val="32"/>
          <w:lang w:val="en-US"/>
          <w14:textFill>
            <w14:solidFill>
              <w14:schemeClr w14:val="tx1"/>
            </w14:solidFill>
          </w14:textFill>
        </w:rPr>
        <w:t>高度等天气变化时带来了</w:t>
      </w:r>
      <w:r>
        <w:rPr>
          <w:rFonts w:hint="eastAsia" w:eastAsia="方正仿宋_GBK"/>
          <w:color w:val="000000" w:themeColor="text1"/>
          <w:spacing w:val="0"/>
          <w:sz w:val="32"/>
          <w:szCs w:val="32"/>
          <w:lang w:val="en-US"/>
          <w14:textFill>
            <w14:solidFill>
              <w14:schemeClr w14:val="tx1"/>
            </w14:solidFill>
          </w14:textFill>
        </w:rPr>
        <w:t>难题</w:t>
      </w:r>
      <w:r>
        <w:rPr>
          <w:rFonts w:eastAsia="方正仿宋_GBK"/>
          <w:color w:val="000000" w:themeColor="text1"/>
          <w:spacing w:val="0"/>
          <w:sz w:val="32"/>
          <w:szCs w:val="32"/>
          <w:lang w:val="en-US"/>
          <w14:textFill>
            <w14:solidFill>
              <w14:schemeClr w14:val="tx1"/>
            </w14:solidFill>
          </w14:textFill>
        </w:rPr>
        <w:t>。</w:t>
      </w:r>
    </w:p>
    <w:p>
      <w:pPr>
        <w:pageBreakBefore w:val="0"/>
        <w:widowControl w:val="0"/>
        <w:kinsoku/>
        <w:wordWrap/>
        <w:overflowPunct/>
        <w:topLinePunct w:val="0"/>
        <w:autoSpaceDE/>
        <w:autoSpaceDN/>
        <w:bidi w:val="0"/>
        <w:spacing w:line="560" w:lineRule="exact"/>
        <w:ind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对于毫米波云雷达，常见的非气象回波包括地物回波和晴空回波两种。地物回波是雷达发射的波束照射到地物上反射的回波，常见于探测高度较低的场景。在雷达图像中，地物回波通常较强且不随时间发生明显移动，可能与降水回波产生混淆。晴空回波的产生机制较为复杂，在低空的昆虫、鸟类、大气湍流等目标均可能产生较弱的回波，因为在晴朗无云的天气条件下雷达也能收到这类回波，因此将其称为晴空回波。在雷达回波中，晴空回波表现在雷达近端的弱回波区，可能与低云回波产生混淆。</w:t>
      </w:r>
    </w:p>
    <w:p>
      <w:pPr>
        <w:pageBreakBefore w:val="0"/>
        <w:widowControl w:val="0"/>
        <w:kinsoku/>
        <w:wordWrap/>
        <w:overflowPunct/>
        <w:topLinePunct w:val="0"/>
        <w:autoSpaceDE/>
        <w:autoSpaceDN/>
        <w:bidi w:val="0"/>
        <w:spacing w:line="560" w:lineRule="exact"/>
        <w:ind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根据国家自然科学基金委员会发布的2023年度</w:t>
      </w:r>
      <w:r>
        <w:rPr>
          <w:rFonts w:hint="eastAsia" w:eastAsia="方正仿宋_GBK"/>
          <w:color w:val="000000" w:themeColor="text1"/>
          <w:spacing w:val="0"/>
          <w:sz w:val="32"/>
          <w:szCs w:val="32"/>
          <w:lang w:val="en-US"/>
          <w14:textFill>
            <w14:solidFill>
              <w14:schemeClr w14:val="tx1"/>
            </w14:solidFill>
          </w14:textFill>
        </w:rPr>
        <w:t>“</w:t>
      </w:r>
      <w:r>
        <w:rPr>
          <w:rFonts w:eastAsia="方正仿宋_GBK"/>
          <w:color w:val="000000" w:themeColor="text1"/>
          <w:spacing w:val="0"/>
          <w:sz w:val="32"/>
          <w:szCs w:val="32"/>
          <w:lang w:val="en-US"/>
          <w14:textFill>
            <w14:solidFill>
              <w14:schemeClr w14:val="tx1"/>
            </w14:solidFill>
          </w14:textFill>
        </w:rPr>
        <w:t>中国科学十大进展</w:t>
      </w:r>
      <w:r>
        <w:rPr>
          <w:rFonts w:hint="eastAsia" w:eastAsia="方正仿宋_GBK"/>
          <w:color w:val="000000" w:themeColor="text1"/>
          <w:spacing w:val="0"/>
          <w:sz w:val="32"/>
          <w:szCs w:val="32"/>
          <w:lang w:val="en-US"/>
          <w14:textFill>
            <w14:solidFill>
              <w14:schemeClr w14:val="tx1"/>
            </w14:solidFill>
          </w14:textFill>
        </w:rPr>
        <w:t>”</w:t>
      </w:r>
      <w:r>
        <w:rPr>
          <w:rFonts w:eastAsia="方正仿宋_GBK"/>
          <w:color w:val="000000" w:themeColor="text1"/>
          <w:spacing w:val="0"/>
          <w:sz w:val="32"/>
          <w:szCs w:val="32"/>
          <w:lang w:val="en-US"/>
          <w14:textFill>
            <w14:solidFill>
              <w14:schemeClr w14:val="tx1"/>
            </w14:solidFill>
          </w14:textFill>
        </w:rPr>
        <w:t>，人工智能大模型为精准天气预报带来新突破位居首位。随着人工智能领域技术的发展与应用，利用神经网络、模糊逻辑、大数据、大模型等方法进行非气象目标识别</w:t>
      </w:r>
      <w:r>
        <w:rPr>
          <w:rFonts w:hint="eastAsia" w:eastAsia="方正仿宋_GBK"/>
          <w:color w:val="000000" w:themeColor="text1"/>
          <w:spacing w:val="0"/>
          <w:sz w:val="32"/>
          <w:szCs w:val="32"/>
          <w:lang w:val="en-US"/>
          <w14:textFill>
            <w14:solidFill>
              <w14:schemeClr w14:val="tx1"/>
            </w14:solidFill>
          </w14:textFill>
        </w:rPr>
        <w:t>能有效解决</w:t>
      </w:r>
      <w:r>
        <w:rPr>
          <w:rFonts w:eastAsia="方正仿宋_GBK"/>
          <w:color w:val="000000" w:themeColor="text1"/>
          <w:spacing w:val="0"/>
          <w:sz w:val="32"/>
          <w:szCs w:val="32"/>
          <w:lang w:val="en-US"/>
          <w14:textFill>
            <w14:solidFill>
              <w14:schemeClr w14:val="tx1"/>
            </w14:solidFill>
          </w14:textFill>
        </w:rPr>
        <w:t>非气象目标识别技术的</w:t>
      </w:r>
      <w:r>
        <w:rPr>
          <w:rFonts w:hint="eastAsia" w:ascii="方正仿宋_GBK" w:eastAsia="方正仿宋_GBK"/>
          <w:color w:val="000000" w:themeColor="text1"/>
          <w:spacing w:val="0"/>
          <w:sz w:val="32"/>
          <w:szCs w:val="32"/>
          <w:lang w:val="en-US"/>
          <w14:textFill>
            <w14:solidFill>
              <w14:schemeClr w14:val="tx1"/>
            </w14:solidFill>
          </w14:textFill>
        </w:rPr>
        <w:t>“</w:t>
      </w:r>
      <w:r>
        <w:rPr>
          <w:rFonts w:eastAsia="方正仿宋_GBK"/>
          <w:color w:val="000000" w:themeColor="text1"/>
          <w:spacing w:val="0"/>
          <w:sz w:val="32"/>
          <w:szCs w:val="32"/>
          <w:lang w:val="en-US"/>
          <w14:textFill>
            <w14:solidFill>
              <w14:schemeClr w14:val="tx1"/>
            </w14:solidFill>
          </w14:textFill>
        </w:rPr>
        <w:t>卡脖子</w:t>
      </w:r>
      <w:r>
        <w:rPr>
          <w:rFonts w:hint="eastAsia" w:ascii="方正仿宋_GBK" w:eastAsia="方正仿宋_GBK"/>
          <w:color w:val="000000" w:themeColor="text1"/>
          <w:spacing w:val="0"/>
          <w:sz w:val="32"/>
          <w:szCs w:val="32"/>
          <w:lang w:val="en-US"/>
          <w14:textFill>
            <w14:solidFill>
              <w14:schemeClr w14:val="tx1"/>
            </w14:solidFill>
          </w14:textFill>
        </w:rPr>
        <w:t>”</w:t>
      </w:r>
      <w:r>
        <w:rPr>
          <w:rFonts w:eastAsia="方正仿宋_GBK"/>
          <w:color w:val="000000" w:themeColor="text1"/>
          <w:spacing w:val="0"/>
          <w:sz w:val="32"/>
          <w:szCs w:val="32"/>
          <w:lang w:val="en-US"/>
          <w14:textFill>
            <w14:solidFill>
              <w14:schemeClr w14:val="tx1"/>
            </w14:solidFill>
          </w14:textFill>
        </w:rPr>
        <w:t>问题。本题目</w:t>
      </w:r>
      <w:r>
        <w:rPr>
          <w:rFonts w:hint="eastAsia" w:eastAsia="方正仿宋_GBK"/>
          <w:color w:val="000000" w:themeColor="text1"/>
          <w:spacing w:val="0"/>
          <w:sz w:val="32"/>
          <w:szCs w:val="32"/>
          <w:lang w:val="en-US"/>
          <w14:textFill>
            <w14:solidFill>
              <w14:schemeClr w14:val="tx1"/>
            </w14:solidFill>
          </w14:textFill>
        </w:rPr>
        <w:t>需要参赛团队</w:t>
      </w:r>
      <w:r>
        <w:rPr>
          <w:rFonts w:eastAsia="方正仿宋_GBK"/>
          <w:color w:val="000000" w:themeColor="text1"/>
          <w:spacing w:val="0"/>
          <w:sz w:val="32"/>
          <w:szCs w:val="32"/>
          <w:lang w:val="en-US"/>
          <w14:textFill>
            <w14:solidFill>
              <w14:schemeClr w14:val="tx1"/>
            </w14:solidFill>
          </w14:textFill>
        </w:rPr>
        <w:t>设计智能识别算法，从气象雷达数据中自动识别气象回波</w:t>
      </w:r>
      <w:r>
        <w:rPr>
          <w:rFonts w:hint="eastAsia" w:eastAsia="方正仿宋_GBK"/>
          <w:color w:val="000000" w:themeColor="text1"/>
          <w:spacing w:val="0"/>
          <w:sz w:val="32"/>
          <w:szCs w:val="32"/>
          <w:lang w:val="en-US"/>
          <w14:textFill>
            <w14:solidFill>
              <w14:schemeClr w14:val="tx1"/>
            </w14:solidFill>
          </w14:textFill>
        </w:rPr>
        <w:t>以及地物回波、晴空回波这两种</w:t>
      </w:r>
      <w:r>
        <w:rPr>
          <w:rFonts w:eastAsia="方正仿宋_GBK"/>
          <w:color w:val="000000" w:themeColor="text1"/>
          <w:spacing w:val="0"/>
          <w:sz w:val="32"/>
          <w:szCs w:val="32"/>
          <w:lang w:val="en-US"/>
          <w14:textFill>
            <w14:solidFill>
              <w14:schemeClr w14:val="tx1"/>
            </w14:solidFill>
          </w14:textFill>
        </w:rPr>
        <w:t>非气象回波。</w:t>
      </w:r>
    </w:p>
    <w:p>
      <w:pPr>
        <w:pageBreakBefore w:val="0"/>
        <w:widowControl w:val="0"/>
        <w:kinsoku/>
        <w:wordWrap/>
        <w:overflowPunct/>
        <w:topLinePunct w:val="0"/>
        <w:autoSpaceDE/>
        <w:autoSpaceDN/>
        <w:bidi w:val="0"/>
        <w:spacing w:line="560" w:lineRule="exact"/>
        <w:ind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本题目提供毫米波云雷达观测数据集</w:t>
      </w:r>
      <w:r>
        <w:rPr>
          <w:rFonts w:hint="eastAsia" w:eastAsia="方正仿宋_GBK"/>
          <w:color w:val="000000" w:themeColor="text1"/>
          <w:spacing w:val="0"/>
          <w:sz w:val="32"/>
          <w:szCs w:val="32"/>
          <w:lang w:val="en-US"/>
          <w14:textFill>
            <w14:solidFill>
              <w14:schemeClr w14:val="tx1"/>
            </w14:solidFill>
          </w14:textFill>
        </w:rPr>
        <w:t>作为</w:t>
      </w:r>
      <w:r>
        <w:rPr>
          <w:rFonts w:eastAsia="方正仿宋_GBK"/>
          <w:color w:val="000000" w:themeColor="text1"/>
          <w:spacing w:val="0"/>
          <w:sz w:val="32"/>
          <w:szCs w:val="32"/>
          <w:lang w:val="en-US"/>
          <w14:textFill>
            <w14:solidFill>
              <w14:schemeClr w14:val="tx1"/>
            </w14:solidFill>
          </w14:textFill>
        </w:rPr>
        <w:t>数据训练集，</w:t>
      </w:r>
      <w:r>
        <w:rPr>
          <w:rFonts w:hint="eastAsia" w:eastAsia="方正仿宋_GBK"/>
          <w:color w:val="000000" w:themeColor="text1"/>
          <w:spacing w:val="0"/>
          <w:sz w:val="32"/>
          <w:szCs w:val="32"/>
          <w:lang w:val="en-US"/>
          <w14:textFill>
            <w14:solidFill>
              <w14:schemeClr w14:val="tx1"/>
            </w14:solidFill>
          </w14:textFill>
        </w:rPr>
        <w:t>训练集</w:t>
      </w:r>
      <w:r>
        <w:rPr>
          <w:rFonts w:eastAsia="方正仿宋_GBK"/>
          <w:color w:val="000000" w:themeColor="text1"/>
          <w:spacing w:val="0"/>
          <w:sz w:val="32"/>
          <w:szCs w:val="32"/>
          <w:lang w:val="en-US"/>
          <w14:textFill>
            <w14:solidFill>
              <w14:schemeClr w14:val="tx1"/>
            </w14:solidFill>
          </w14:textFill>
        </w:rPr>
        <w:t>包括典型的地物回波和晴空回波</w:t>
      </w:r>
      <w:r>
        <w:rPr>
          <w:rFonts w:hint="eastAsia" w:eastAsia="方正仿宋_GBK"/>
          <w:color w:val="000000" w:themeColor="text1"/>
          <w:spacing w:val="0"/>
          <w:sz w:val="32"/>
          <w:szCs w:val="32"/>
          <w:lang w:val="en-US"/>
          <w14:textFill>
            <w14:solidFill>
              <w14:schemeClr w14:val="tx1"/>
            </w14:solidFill>
          </w14:textFill>
        </w:rPr>
        <w:t>数据</w:t>
      </w:r>
      <w:r>
        <w:rPr>
          <w:rFonts w:eastAsia="方正仿宋_GBK"/>
          <w:color w:val="000000" w:themeColor="text1"/>
          <w:spacing w:val="0"/>
          <w:sz w:val="32"/>
          <w:szCs w:val="32"/>
          <w:lang w:val="en-US"/>
          <w14:textFill>
            <w14:solidFill>
              <w14:schemeClr w14:val="tx1"/>
            </w14:solidFill>
          </w14:textFill>
        </w:rPr>
        <w:t>及说明</w:t>
      </w:r>
      <w:r>
        <w:rPr>
          <w:rFonts w:hint="eastAsia" w:eastAsia="方正仿宋_GBK"/>
          <w:color w:val="000000" w:themeColor="text1"/>
          <w:spacing w:val="0"/>
          <w:sz w:val="32"/>
          <w:szCs w:val="32"/>
          <w:lang w:val="en-US"/>
          <w14:textFill>
            <w14:solidFill>
              <w14:schemeClr w14:val="tx1"/>
            </w14:solidFill>
          </w14:textFill>
        </w:rPr>
        <w:t>，并使用独立测试集（</w:t>
      </w:r>
      <w:r>
        <w:rPr>
          <w:rFonts w:eastAsia="方正仿宋_GBK"/>
          <w:color w:val="000000" w:themeColor="text1"/>
          <w:spacing w:val="0"/>
          <w:sz w:val="32"/>
          <w:szCs w:val="32"/>
          <w:lang w:val="en-US"/>
          <w14:textFill>
            <w14:solidFill>
              <w14:schemeClr w14:val="tx1"/>
            </w14:solidFill>
          </w14:textFill>
        </w:rPr>
        <w:t>包含地物回波、晴空回波和气象回波</w:t>
      </w:r>
      <w:r>
        <w:rPr>
          <w:rFonts w:hint="eastAsia" w:eastAsia="方正仿宋_GBK"/>
          <w:color w:val="000000" w:themeColor="text1"/>
          <w:spacing w:val="0"/>
          <w:sz w:val="32"/>
          <w:szCs w:val="32"/>
          <w:lang w:val="en-US"/>
          <w14:textFill>
            <w14:solidFill>
              <w14:schemeClr w14:val="tx1"/>
            </w14:solidFill>
          </w14:textFill>
        </w:rPr>
        <w:t>）对参赛作品进行检验与评分。</w:t>
      </w:r>
    </w:p>
    <w:p>
      <w:pPr>
        <w:pStyle w:val="3"/>
        <w:pageBreakBefore w:val="0"/>
        <w:numPr>
          <w:ilvl w:val="0"/>
          <w:numId w:val="0"/>
        </w:numPr>
        <w:kinsoku/>
        <w:wordWrap/>
        <w:overflowPunct/>
        <w:topLinePunct w:val="0"/>
        <w:autoSpaceDE/>
        <w:autoSpaceDN/>
        <w:bidi w:val="0"/>
        <w:spacing w:line="560" w:lineRule="exact"/>
        <w:ind w:firstLine="640" w:firstLineChars="200"/>
        <w:jc w:val="both"/>
        <w:textAlignment w:val="auto"/>
        <w:rPr>
          <w:rFonts w:ascii="方正黑体_GBK" w:hAnsi="Times New Roman" w:eastAsia="方正黑体_GBK"/>
          <w:color w:val="000000" w:themeColor="text1"/>
          <w:spacing w:val="0"/>
          <w:lang w:val="en-US"/>
          <w14:textFill>
            <w14:solidFill>
              <w14:schemeClr w14:val="tx1"/>
            </w14:solidFill>
          </w14:textFill>
        </w:rPr>
      </w:pPr>
      <w:r>
        <w:rPr>
          <w:rFonts w:hint="eastAsia" w:ascii="方正黑体_GBK" w:hAnsi="Times New Roman" w:eastAsia="方正黑体_GBK"/>
          <w:color w:val="000000" w:themeColor="text1"/>
          <w:spacing w:val="0"/>
          <w:lang w:val="en-US"/>
          <w14:textFill>
            <w14:solidFill>
              <w14:schemeClr w14:val="tx1"/>
            </w14:solidFill>
          </w14:textFill>
        </w:rPr>
        <w:t>四、参赛对象</w:t>
      </w:r>
    </w:p>
    <w:p>
      <w:pPr>
        <w:pageBreakBefore w:val="0"/>
        <w:shd w:val="clear" w:color="auto" w:fill="FFFFFF"/>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在高等学校、科研院所、企业等各类创新主体中工作的、具有一定科研热情和科研能力的青年科技工作者或者在读博士。参赛人员年龄应在18至35周岁，即1989年6月1日至2006年6月1日期间出生。</w:t>
      </w:r>
    </w:p>
    <w:p>
      <w:pPr>
        <w:pageBreakBefore w:val="0"/>
        <w:shd w:val="clear" w:color="auto" w:fill="FFFFFF"/>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sz w:val="32"/>
          <w:szCs w:val="32"/>
          <w:lang w:val="en-US" w:eastAsia="zh-CN"/>
        </w:rPr>
      </w:pPr>
      <w:r>
        <w:rPr>
          <w:rFonts w:hint="default" w:ascii="Times New Roman" w:hAnsi="Times New Roman" w:eastAsia="方正仿宋_GBK" w:cs="Times New Roman"/>
          <w:color w:val="000000"/>
          <w:sz w:val="32"/>
          <w:szCs w:val="32"/>
          <w:lang w:val="en-US" w:eastAsia="zh-CN"/>
        </w:rPr>
        <w:t>符合高校学生赛道报名条件的在读博士不得参加青年科技人才赛道比赛</w:t>
      </w:r>
      <w:r>
        <w:rPr>
          <w:rFonts w:hint="eastAsia" w:ascii="Times New Roman" w:hAnsi="Times New Roman" w:eastAsia="方正仿宋_GBK" w:cs="Times New Roman"/>
          <w:color w:val="000000"/>
          <w:sz w:val="32"/>
          <w:szCs w:val="32"/>
          <w:lang w:val="en-US" w:eastAsia="zh-CN"/>
        </w:rPr>
        <w:t>，高校青年教师在指导学生参赛的同时不得以参赛人员身份参加同一选题比赛，发榜单位及同发榜单位有相关隶属</w:t>
      </w:r>
      <w:r>
        <w:rPr>
          <w:rFonts w:hint="eastAsia" w:ascii="方正仿宋_GBK" w:hAnsi="方正仿宋_GBK" w:eastAsia="方正仿宋_GBK" w:cs="方正仿宋_GBK"/>
          <w:sz w:val="32"/>
          <w:szCs w:val="32"/>
          <w:lang w:val="en-US" w:eastAsia="zh-CN"/>
        </w:rPr>
        <w:t>关系单位的青年不得参加本单位选题比赛。</w:t>
      </w:r>
    </w:p>
    <w:p>
      <w:pPr>
        <w:pStyle w:val="8"/>
        <w:pageBreakBefore w:val="0"/>
        <w:shd w:val="clear" w:color="auto" w:fill="FFFFFF"/>
        <w:kinsoku/>
        <w:wordWrap/>
        <w:overflowPunct/>
        <w:topLinePunct w:val="0"/>
        <w:autoSpaceDE/>
        <w:autoSpaceDN/>
        <w:bidi w:val="0"/>
        <w:spacing w:before="0" w:beforeAutospacing="0" w:after="0" w:afterAutospacing="0" w:line="560" w:lineRule="exact"/>
        <w:ind w:firstLine="640" w:firstLineChars="200"/>
        <w:jc w:val="both"/>
        <w:textAlignment w:val="auto"/>
        <w:rPr>
          <w:rFonts w:ascii="Times New Roman" w:hAnsi="Times New Roman" w:eastAsia="方正仿宋_GBK" w:cs="Times New Roman"/>
          <w:color w:val="000000" w:themeColor="text1"/>
          <w:spacing w:val="0"/>
          <w:sz w:val="32"/>
          <w:szCs w:val="32"/>
          <w14:textFill>
            <w14:solidFill>
              <w14:schemeClr w14:val="tx1"/>
            </w14:solidFill>
          </w14:textFill>
        </w:rPr>
      </w:pPr>
      <w:r>
        <w:rPr>
          <w:rFonts w:hint="eastAsia" w:ascii="Times New Roman" w:hAnsi="Times New Roman" w:eastAsia="方正仿宋_GBK" w:cs="Times New Roman"/>
          <w:color w:val="000000" w:themeColor="text1"/>
          <w:spacing w:val="0"/>
          <w:sz w:val="32"/>
          <w:szCs w:val="32"/>
          <w14:textFill>
            <w14:solidFill>
              <w14:schemeClr w14:val="tx1"/>
            </w14:solidFill>
          </w14:textFill>
        </w:rPr>
        <w:t>毕业设计和课程设计（论文）、学年论文和学位论文、国际竞赛中获奖的作品、获国家级奖励成果（含本竞赛主办单位参与举办的其他全国性竞赛的获奖作品）等均不在申报范围之列。</w:t>
      </w:r>
    </w:p>
    <w:p>
      <w:pPr>
        <w:pStyle w:val="3"/>
        <w:pageBreakBefore w:val="0"/>
        <w:numPr>
          <w:ilvl w:val="0"/>
          <w:numId w:val="0"/>
        </w:numPr>
        <w:kinsoku/>
        <w:wordWrap/>
        <w:overflowPunct/>
        <w:topLinePunct w:val="0"/>
        <w:autoSpaceDE/>
        <w:autoSpaceDN/>
        <w:bidi w:val="0"/>
        <w:spacing w:line="560" w:lineRule="exact"/>
        <w:ind w:firstLine="640" w:firstLineChars="200"/>
        <w:jc w:val="both"/>
        <w:textAlignment w:val="auto"/>
        <w:rPr>
          <w:rFonts w:ascii="方正黑体_GBK" w:hAnsi="Times New Roman" w:eastAsia="方正黑体_GBK"/>
          <w:color w:val="000000" w:themeColor="text1"/>
          <w:spacing w:val="0"/>
          <w:lang w:val="en-US"/>
          <w14:textFill>
            <w14:solidFill>
              <w14:schemeClr w14:val="tx1"/>
            </w14:solidFill>
          </w14:textFill>
        </w:rPr>
      </w:pPr>
      <w:r>
        <w:rPr>
          <w:rFonts w:hint="eastAsia" w:ascii="方正黑体_GBK" w:hAnsi="Times New Roman" w:eastAsia="方正黑体_GBK"/>
          <w:color w:val="000000" w:themeColor="text1"/>
          <w:spacing w:val="0"/>
          <w:lang w:val="en-US"/>
          <w14:textFill>
            <w14:solidFill>
              <w14:schemeClr w14:val="tx1"/>
            </w14:solidFill>
          </w14:textFill>
        </w:rPr>
        <w:t>五、答题要求</w:t>
      </w:r>
    </w:p>
    <w:p>
      <w:pPr>
        <w:pStyle w:val="8"/>
        <w:pageBreakBefore w:val="0"/>
        <w:shd w:val="clear" w:color="auto" w:fill="FFFFFF"/>
        <w:kinsoku/>
        <w:wordWrap/>
        <w:overflowPunct/>
        <w:topLinePunct w:val="0"/>
        <w:autoSpaceDE/>
        <w:autoSpaceDN/>
        <w:bidi w:val="0"/>
        <w:spacing w:before="0" w:beforeAutospacing="0" w:after="0" w:afterAutospacing="0" w:line="560" w:lineRule="exact"/>
        <w:ind w:firstLine="640" w:firstLineChars="200"/>
        <w:jc w:val="both"/>
        <w:textAlignment w:val="auto"/>
        <w:outlineLvl w:val="2"/>
        <w:rPr>
          <w:rStyle w:val="12"/>
          <w:rFonts w:ascii="Times New Roman" w:hAnsi="Times New Roman" w:eastAsia="方正楷体_GBK" w:cs="Times New Roman"/>
          <w:b w:val="0"/>
          <w:bCs w:val="0"/>
          <w:color w:val="000000" w:themeColor="text1"/>
          <w:spacing w:val="0"/>
          <w:sz w:val="32"/>
          <w:szCs w:val="32"/>
          <w14:textFill>
            <w14:solidFill>
              <w14:schemeClr w14:val="tx1"/>
            </w14:solidFill>
          </w14:textFill>
        </w:rPr>
      </w:pPr>
      <w:r>
        <w:rPr>
          <w:rStyle w:val="12"/>
          <w:rFonts w:hint="eastAsia" w:ascii="Times New Roman" w:hAnsi="Times New Roman" w:eastAsia="方正楷体_GBK" w:cs="Times New Roman"/>
          <w:b w:val="0"/>
          <w:bCs w:val="0"/>
          <w:color w:val="000000" w:themeColor="text1"/>
          <w:spacing w:val="0"/>
          <w:sz w:val="32"/>
          <w:szCs w:val="32"/>
          <w14:textFill>
            <w14:solidFill>
              <w14:schemeClr w14:val="tx1"/>
            </w14:solidFill>
          </w14:textFill>
        </w:rPr>
        <w:t>1. 作品形式</w:t>
      </w:r>
    </w:p>
    <w:p>
      <w:pPr>
        <w:pStyle w:val="8"/>
        <w:pageBreakBefore w:val="0"/>
        <w:shd w:val="clear" w:color="auto" w:fill="FFFFFF"/>
        <w:kinsoku/>
        <w:wordWrap/>
        <w:overflowPunct/>
        <w:topLinePunct w:val="0"/>
        <w:autoSpaceDE/>
        <w:autoSpaceDN/>
        <w:bidi w:val="0"/>
        <w:spacing w:before="0" w:beforeAutospacing="0" w:after="0" w:afterAutospacing="0" w:line="560" w:lineRule="exact"/>
        <w:ind w:firstLine="640" w:firstLineChars="200"/>
        <w:jc w:val="both"/>
        <w:textAlignment w:val="auto"/>
        <w:rPr>
          <w:rStyle w:val="12"/>
          <w:rFonts w:ascii="Times New Roman" w:hAnsi="Times New Roman" w:eastAsia="方正仿宋_GBK" w:cs="Times New Roman"/>
          <w:b w:val="0"/>
          <w:bCs w:val="0"/>
          <w:color w:val="000000" w:themeColor="text1"/>
          <w:spacing w:val="0"/>
          <w:sz w:val="32"/>
          <w:szCs w:val="32"/>
          <w14:textFill>
            <w14:solidFill>
              <w14:schemeClr w14:val="tx1"/>
            </w14:solidFill>
          </w14:textFill>
        </w:rPr>
      </w:pPr>
      <w:r>
        <w:rPr>
          <w:rStyle w:val="12"/>
          <w:rFonts w:ascii="Times New Roman" w:hAnsi="Times New Roman" w:eastAsia="方正仿宋_GBK" w:cs="Times New Roman"/>
          <w:b w:val="0"/>
          <w:bCs w:val="0"/>
          <w:color w:val="000000" w:themeColor="text1"/>
          <w:spacing w:val="0"/>
          <w:sz w:val="32"/>
          <w:szCs w:val="32"/>
          <w14:textFill>
            <w14:solidFill>
              <w14:schemeClr w14:val="tx1"/>
            </w14:solidFill>
          </w14:textFill>
        </w:rPr>
        <w:t>作品形式包括材料文档和软件模块。</w:t>
      </w:r>
    </w:p>
    <w:p>
      <w:pPr>
        <w:pStyle w:val="8"/>
        <w:pageBreakBefore w:val="0"/>
        <w:shd w:val="clear" w:color="auto" w:fill="FFFFFF"/>
        <w:kinsoku/>
        <w:wordWrap/>
        <w:overflowPunct/>
        <w:topLinePunct w:val="0"/>
        <w:autoSpaceDE/>
        <w:autoSpaceDN/>
        <w:bidi w:val="0"/>
        <w:spacing w:before="0" w:beforeAutospacing="0" w:after="0" w:afterAutospacing="0" w:line="560" w:lineRule="exact"/>
        <w:ind w:firstLine="640" w:firstLineChars="200"/>
        <w:jc w:val="both"/>
        <w:textAlignment w:val="auto"/>
        <w:rPr>
          <w:rStyle w:val="12"/>
          <w:rFonts w:ascii="Times New Roman" w:hAnsi="Times New Roman" w:eastAsia="方正仿宋_GBK" w:cs="Times New Roman"/>
          <w:b w:val="0"/>
          <w:bCs w:val="0"/>
          <w:color w:val="000000" w:themeColor="text1"/>
          <w:spacing w:val="0"/>
          <w:sz w:val="32"/>
          <w:szCs w:val="32"/>
          <w14:textFill>
            <w14:solidFill>
              <w14:schemeClr w14:val="tx1"/>
            </w14:solidFill>
          </w14:textFill>
        </w:rPr>
      </w:pPr>
      <w:r>
        <w:rPr>
          <w:rStyle w:val="12"/>
          <w:rFonts w:ascii="Times New Roman" w:hAnsi="Times New Roman" w:eastAsia="方正仿宋_GBK" w:cs="Times New Roman"/>
          <w:b w:val="0"/>
          <w:bCs w:val="0"/>
          <w:color w:val="000000" w:themeColor="text1"/>
          <w:spacing w:val="0"/>
          <w:sz w:val="32"/>
          <w:szCs w:val="32"/>
          <w14:textFill>
            <w14:solidFill>
              <w14:schemeClr w14:val="tx1"/>
            </w14:solidFill>
          </w14:textFill>
        </w:rPr>
        <w:t>材料文档：内容包括但不限于作品</w:t>
      </w:r>
      <w:r>
        <w:rPr>
          <w:rStyle w:val="12"/>
          <w:rFonts w:hint="eastAsia" w:ascii="Times New Roman" w:hAnsi="Times New Roman" w:eastAsia="方正仿宋_GBK" w:cs="Times New Roman"/>
          <w:b w:val="0"/>
          <w:bCs w:val="0"/>
          <w:color w:val="000000" w:themeColor="text1"/>
          <w:spacing w:val="0"/>
          <w:sz w:val="32"/>
          <w:szCs w:val="32"/>
          <w14:textFill>
            <w14:solidFill>
              <w14:schemeClr w14:val="tx1"/>
            </w14:solidFill>
          </w14:textFill>
        </w:rPr>
        <w:t>设计方案</w:t>
      </w:r>
      <w:r>
        <w:rPr>
          <w:rStyle w:val="12"/>
          <w:rFonts w:ascii="Times New Roman" w:hAnsi="Times New Roman" w:eastAsia="方正仿宋_GBK" w:cs="Times New Roman"/>
          <w:b w:val="0"/>
          <w:bCs w:val="0"/>
          <w:color w:val="000000" w:themeColor="text1"/>
          <w:spacing w:val="0"/>
          <w:sz w:val="32"/>
          <w:szCs w:val="32"/>
          <w14:textFill>
            <w14:solidFill>
              <w14:schemeClr w14:val="tx1"/>
            </w14:solidFill>
          </w14:textFill>
        </w:rPr>
        <w:t>、测试报告、总结报告和使用说明等文档</w:t>
      </w:r>
      <w:r>
        <w:rPr>
          <w:rStyle w:val="12"/>
          <w:rFonts w:hint="eastAsia" w:ascii="Times New Roman" w:hAnsi="Times New Roman" w:eastAsia="方正仿宋_GBK" w:cs="Times New Roman"/>
          <w:b w:val="0"/>
          <w:bCs w:val="0"/>
          <w:color w:val="000000" w:themeColor="text1"/>
          <w:spacing w:val="0"/>
          <w:sz w:val="32"/>
          <w:szCs w:val="32"/>
          <w14:textFill>
            <w14:solidFill>
              <w14:schemeClr w14:val="tx1"/>
            </w14:solidFill>
          </w14:textFill>
        </w:rPr>
        <w:t>。</w:t>
      </w:r>
    </w:p>
    <w:p>
      <w:pPr>
        <w:pStyle w:val="8"/>
        <w:pageBreakBefore w:val="0"/>
        <w:shd w:val="clear" w:color="auto" w:fill="FFFFFF"/>
        <w:kinsoku/>
        <w:wordWrap/>
        <w:overflowPunct/>
        <w:topLinePunct w:val="0"/>
        <w:autoSpaceDE/>
        <w:autoSpaceDN/>
        <w:bidi w:val="0"/>
        <w:spacing w:before="0" w:beforeAutospacing="0" w:after="0" w:afterAutospacing="0" w:line="560" w:lineRule="exact"/>
        <w:ind w:firstLine="640" w:firstLineChars="200"/>
        <w:jc w:val="both"/>
        <w:textAlignment w:val="auto"/>
        <w:rPr>
          <w:rStyle w:val="12"/>
          <w:rFonts w:ascii="Times New Roman" w:hAnsi="Times New Roman" w:eastAsia="方正仿宋_GBK" w:cs="Times New Roman"/>
          <w:b w:val="0"/>
          <w:bCs w:val="0"/>
          <w:color w:val="000000" w:themeColor="text1"/>
          <w:spacing w:val="0"/>
          <w:sz w:val="32"/>
          <w:szCs w:val="32"/>
          <w14:textFill>
            <w14:solidFill>
              <w14:schemeClr w14:val="tx1"/>
            </w14:solidFill>
          </w14:textFill>
        </w:rPr>
      </w:pPr>
      <w:r>
        <w:rPr>
          <w:rStyle w:val="12"/>
          <w:rFonts w:ascii="Times New Roman" w:hAnsi="Times New Roman" w:eastAsia="方正仿宋_GBK" w:cs="Times New Roman"/>
          <w:b w:val="0"/>
          <w:bCs w:val="0"/>
          <w:color w:val="000000" w:themeColor="text1"/>
          <w:spacing w:val="0"/>
          <w:sz w:val="32"/>
          <w:szCs w:val="32"/>
          <w14:textFill>
            <w14:solidFill>
              <w14:schemeClr w14:val="tx1"/>
            </w14:solidFill>
          </w14:textFill>
        </w:rPr>
        <w:t>软件模块：作品的源代码及可执行程序（如有），提供程序在测试服务器上的部署说明，确保可在测试服务器上顺利运行。</w:t>
      </w:r>
    </w:p>
    <w:p>
      <w:pPr>
        <w:pStyle w:val="8"/>
        <w:pageBreakBefore w:val="0"/>
        <w:shd w:val="clear" w:color="auto" w:fill="FFFFFF"/>
        <w:kinsoku/>
        <w:wordWrap/>
        <w:overflowPunct/>
        <w:topLinePunct w:val="0"/>
        <w:autoSpaceDE/>
        <w:autoSpaceDN/>
        <w:bidi w:val="0"/>
        <w:spacing w:before="0" w:beforeAutospacing="0" w:after="0" w:afterAutospacing="0" w:line="560" w:lineRule="exact"/>
        <w:ind w:firstLine="640" w:firstLineChars="200"/>
        <w:jc w:val="both"/>
        <w:textAlignment w:val="auto"/>
        <w:outlineLvl w:val="2"/>
        <w:rPr>
          <w:rStyle w:val="12"/>
          <w:rFonts w:ascii="Times New Roman" w:hAnsi="Times New Roman" w:eastAsia="方正楷体_GBK" w:cs="Times New Roman"/>
          <w:b w:val="0"/>
          <w:bCs w:val="0"/>
          <w:color w:val="000000" w:themeColor="text1"/>
          <w:spacing w:val="0"/>
          <w:sz w:val="32"/>
          <w:szCs w:val="32"/>
          <w14:textFill>
            <w14:solidFill>
              <w14:schemeClr w14:val="tx1"/>
            </w14:solidFill>
          </w14:textFill>
        </w:rPr>
      </w:pPr>
      <w:r>
        <w:rPr>
          <w:rStyle w:val="12"/>
          <w:rFonts w:hint="eastAsia" w:ascii="Times New Roman" w:hAnsi="Times New Roman" w:eastAsia="方正楷体_GBK" w:cs="Times New Roman"/>
          <w:b w:val="0"/>
          <w:bCs w:val="0"/>
          <w:color w:val="000000" w:themeColor="text1"/>
          <w:spacing w:val="0"/>
          <w:sz w:val="32"/>
          <w:szCs w:val="32"/>
          <w14:textFill>
            <w14:solidFill>
              <w14:schemeClr w14:val="tx1"/>
            </w14:solidFill>
          </w14:textFill>
        </w:rPr>
        <w:t>2</w:t>
      </w:r>
      <w:r>
        <w:rPr>
          <w:rStyle w:val="12"/>
          <w:rFonts w:ascii="Times New Roman" w:hAnsi="Times New Roman" w:eastAsia="方正楷体_GBK" w:cs="Times New Roman"/>
          <w:b w:val="0"/>
          <w:bCs w:val="0"/>
          <w:color w:val="000000" w:themeColor="text1"/>
          <w:spacing w:val="0"/>
          <w:sz w:val="32"/>
          <w:szCs w:val="32"/>
          <w14:textFill>
            <w14:solidFill>
              <w14:schemeClr w14:val="tx1"/>
            </w14:solidFill>
          </w14:textFill>
        </w:rPr>
        <w:t>. 作品要求</w:t>
      </w:r>
    </w:p>
    <w:p>
      <w:pPr>
        <w:pStyle w:val="8"/>
        <w:pageBreakBefore w:val="0"/>
        <w:shd w:val="clear" w:color="auto" w:fill="FFFFFF"/>
        <w:kinsoku/>
        <w:wordWrap/>
        <w:overflowPunct/>
        <w:topLinePunct w:val="0"/>
        <w:autoSpaceDE/>
        <w:autoSpaceDN/>
        <w:bidi w:val="0"/>
        <w:spacing w:before="0" w:beforeAutospacing="0" w:after="0" w:afterAutospacing="0" w:line="560" w:lineRule="exact"/>
        <w:ind w:firstLine="640" w:firstLineChars="200"/>
        <w:jc w:val="both"/>
        <w:textAlignment w:val="auto"/>
        <w:rPr>
          <w:rStyle w:val="12"/>
          <w:rFonts w:ascii="Times New Roman" w:hAnsi="Times New Roman" w:eastAsia="方正仿宋_GBK" w:cs="Times New Roman"/>
          <w:b w:val="0"/>
          <w:bCs w:val="0"/>
          <w:color w:val="000000" w:themeColor="text1"/>
          <w:spacing w:val="0"/>
          <w:sz w:val="32"/>
          <w:szCs w:val="32"/>
          <w14:textFill>
            <w14:solidFill>
              <w14:schemeClr w14:val="tx1"/>
            </w14:solidFill>
          </w14:textFill>
        </w:rPr>
      </w:pPr>
      <w:r>
        <w:rPr>
          <w:rStyle w:val="12"/>
          <w:rFonts w:ascii="Times New Roman" w:hAnsi="Times New Roman" w:eastAsia="方正仿宋_GBK" w:cs="Times New Roman"/>
          <w:b w:val="0"/>
          <w:bCs w:val="0"/>
          <w:color w:val="000000" w:themeColor="text1"/>
          <w:spacing w:val="0"/>
          <w:sz w:val="32"/>
          <w:szCs w:val="32"/>
          <w14:textFill>
            <w14:solidFill>
              <w14:schemeClr w14:val="tx1"/>
            </w14:solidFill>
          </w14:textFill>
        </w:rPr>
        <w:t>参赛者需要在给定的毫米波云雷达数据训练集上开展算法</w:t>
      </w:r>
      <w:r>
        <w:rPr>
          <w:rStyle w:val="12"/>
          <w:rFonts w:hint="eastAsia" w:ascii="Times New Roman" w:hAnsi="Times New Roman" w:eastAsia="方正仿宋_GBK" w:cs="Times New Roman"/>
          <w:b w:val="0"/>
          <w:bCs w:val="0"/>
          <w:color w:val="000000" w:themeColor="text1"/>
          <w:spacing w:val="0"/>
          <w:sz w:val="32"/>
          <w:szCs w:val="32"/>
          <w14:textFill>
            <w14:solidFill>
              <w14:schemeClr w14:val="tx1"/>
            </w14:solidFill>
          </w14:textFill>
        </w:rPr>
        <w:t>设计与</w:t>
      </w:r>
      <w:r>
        <w:rPr>
          <w:rStyle w:val="12"/>
          <w:rFonts w:ascii="Times New Roman" w:hAnsi="Times New Roman" w:eastAsia="方正仿宋_GBK" w:cs="Times New Roman"/>
          <w:b w:val="0"/>
          <w:bCs w:val="0"/>
          <w:color w:val="000000" w:themeColor="text1"/>
          <w:spacing w:val="0"/>
          <w:sz w:val="32"/>
          <w:szCs w:val="32"/>
          <w14:textFill>
            <w14:solidFill>
              <w14:schemeClr w14:val="tx1"/>
            </w14:solidFill>
          </w14:textFill>
        </w:rPr>
        <w:t>调试，数据训练集来自多部毫米波云雷达的实际探测数据，包含气象回波、地物回波和晴空回波三类回波</w:t>
      </w:r>
      <w:r>
        <w:rPr>
          <w:rStyle w:val="12"/>
          <w:rFonts w:hint="eastAsia" w:ascii="Times New Roman" w:hAnsi="Times New Roman" w:eastAsia="方正仿宋_GBK" w:cs="Times New Roman"/>
          <w:b w:val="0"/>
          <w:bCs w:val="0"/>
          <w:color w:val="000000" w:themeColor="text1"/>
          <w:spacing w:val="0"/>
          <w:sz w:val="32"/>
          <w:szCs w:val="32"/>
          <w14:textFill>
            <w14:solidFill>
              <w14:schemeClr w14:val="tx1"/>
            </w14:solidFill>
          </w14:textFill>
        </w:rPr>
        <w:t>，</w:t>
      </w:r>
      <w:r>
        <w:rPr>
          <w:rStyle w:val="12"/>
          <w:rFonts w:ascii="Times New Roman" w:hAnsi="Times New Roman" w:eastAsia="方正仿宋_GBK" w:cs="Times New Roman"/>
          <w:b w:val="0"/>
          <w:bCs w:val="0"/>
          <w:color w:val="000000" w:themeColor="text1"/>
          <w:spacing w:val="0"/>
          <w:sz w:val="32"/>
          <w:szCs w:val="32"/>
          <w14:textFill>
            <w14:solidFill>
              <w14:schemeClr w14:val="tx1"/>
            </w14:solidFill>
          </w14:textFill>
        </w:rPr>
        <w:t>参赛者应当对上述气象与非气象回波建立区分算法模型</w:t>
      </w:r>
      <w:r>
        <w:rPr>
          <w:rStyle w:val="12"/>
          <w:rFonts w:hint="eastAsia" w:ascii="Times New Roman" w:hAnsi="Times New Roman" w:eastAsia="方正仿宋_GBK" w:cs="Times New Roman"/>
          <w:b w:val="0"/>
          <w:bCs w:val="0"/>
          <w:color w:val="000000" w:themeColor="text1"/>
          <w:spacing w:val="0"/>
          <w:sz w:val="32"/>
          <w:szCs w:val="32"/>
          <w14:textFill>
            <w14:solidFill>
              <w14:schemeClr w14:val="tx1"/>
            </w14:solidFill>
          </w14:textFill>
        </w:rPr>
        <w:t>。</w:t>
      </w:r>
    </w:p>
    <w:p>
      <w:pPr>
        <w:pStyle w:val="8"/>
        <w:pageBreakBefore w:val="0"/>
        <w:shd w:val="clear" w:color="auto" w:fill="FFFFFF"/>
        <w:kinsoku/>
        <w:wordWrap/>
        <w:overflowPunct/>
        <w:topLinePunct w:val="0"/>
        <w:autoSpaceDE/>
        <w:autoSpaceDN/>
        <w:bidi w:val="0"/>
        <w:spacing w:before="0" w:beforeAutospacing="0" w:after="0" w:afterAutospacing="0" w:line="560" w:lineRule="exact"/>
        <w:ind w:firstLine="640" w:firstLineChars="200"/>
        <w:jc w:val="both"/>
        <w:textAlignment w:val="auto"/>
        <w:rPr>
          <w:rStyle w:val="12"/>
          <w:rFonts w:ascii="Times New Roman" w:hAnsi="Times New Roman" w:eastAsia="方正仿宋_GBK" w:cs="Times New Roman"/>
          <w:b w:val="0"/>
          <w:bCs w:val="0"/>
          <w:color w:val="000000" w:themeColor="text1"/>
          <w:spacing w:val="0"/>
          <w:sz w:val="32"/>
          <w:szCs w:val="32"/>
          <w14:textFill>
            <w14:solidFill>
              <w14:schemeClr w14:val="tx1"/>
            </w14:solidFill>
          </w14:textFill>
        </w:rPr>
      </w:pPr>
      <w:r>
        <w:rPr>
          <w:rStyle w:val="12"/>
          <w:rFonts w:ascii="Times New Roman" w:hAnsi="Times New Roman" w:eastAsia="方正仿宋_GBK" w:cs="Times New Roman"/>
          <w:b w:val="0"/>
          <w:bCs w:val="0"/>
          <w:color w:val="000000" w:themeColor="text1"/>
          <w:spacing w:val="0"/>
          <w:sz w:val="32"/>
          <w:szCs w:val="32"/>
          <w14:textFill>
            <w14:solidFill>
              <w14:schemeClr w14:val="tx1"/>
            </w14:solidFill>
          </w14:textFill>
        </w:rPr>
        <w:t>参赛者需要在给定的毫米波云雷达数据测试集上完成作品程序比测并给出测试结果。测试集数据包括与训练集数据不同的毫米波云雷达实际</w:t>
      </w:r>
      <w:r>
        <w:rPr>
          <w:rStyle w:val="12"/>
          <w:rFonts w:hint="eastAsia" w:ascii="Times New Roman" w:hAnsi="Times New Roman" w:eastAsia="方正仿宋_GBK" w:cs="Times New Roman"/>
          <w:b w:val="0"/>
          <w:bCs w:val="0"/>
          <w:color w:val="000000" w:themeColor="text1"/>
          <w:spacing w:val="0"/>
          <w:sz w:val="32"/>
          <w:szCs w:val="32"/>
          <w14:textFill>
            <w14:solidFill>
              <w14:schemeClr w14:val="tx1"/>
            </w14:solidFill>
          </w14:textFill>
        </w:rPr>
        <w:t>探</w:t>
      </w:r>
      <w:r>
        <w:rPr>
          <w:rStyle w:val="12"/>
          <w:rFonts w:ascii="Times New Roman" w:hAnsi="Times New Roman" w:eastAsia="方正仿宋_GBK" w:cs="Times New Roman"/>
          <w:b w:val="0"/>
          <w:bCs w:val="0"/>
          <w:color w:val="000000" w:themeColor="text1"/>
          <w:spacing w:val="0"/>
          <w:sz w:val="32"/>
          <w:szCs w:val="32"/>
          <w14:textFill>
            <w14:solidFill>
              <w14:schemeClr w14:val="tx1"/>
            </w14:solidFill>
          </w14:textFill>
        </w:rPr>
        <w:t>测数据，包含气象回波、地物回波和晴空回波三类目标回波。</w:t>
      </w:r>
      <w:r>
        <w:rPr>
          <w:rStyle w:val="12"/>
          <w:rFonts w:hint="eastAsia" w:ascii="Times New Roman" w:hAnsi="Times New Roman" w:eastAsia="方正仿宋_GBK" w:cs="Times New Roman"/>
          <w:b w:val="0"/>
          <w:bCs w:val="0"/>
          <w:color w:val="000000" w:themeColor="text1"/>
          <w:spacing w:val="0"/>
          <w:sz w:val="32"/>
          <w:szCs w:val="32"/>
          <w14:textFill>
            <w14:solidFill>
              <w14:schemeClr w14:val="tx1"/>
            </w14:solidFill>
          </w14:textFill>
        </w:rPr>
        <w:t>作品程序应当对每个回波类型进行区分，标记为地物回波、晴空回波或气象目标回波。</w:t>
      </w:r>
    </w:p>
    <w:p>
      <w:pPr>
        <w:pStyle w:val="8"/>
        <w:pageBreakBefore w:val="0"/>
        <w:shd w:val="clear" w:color="auto" w:fill="FFFFFF"/>
        <w:kinsoku/>
        <w:wordWrap/>
        <w:overflowPunct/>
        <w:topLinePunct w:val="0"/>
        <w:autoSpaceDE/>
        <w:autoSpaceDN/>
        <w:bidi w:val="0"/>
        <w:spacing w:before="0" w:beforeAutospacing="0" w:after="0" w:afterAutospacing="0" w:line="560" w:lineRule="exact"/>
        <w:ind w:firstLine="640" w:firstLineChars="200"/>
        <w:jc w:val="both"/>
        <w:textAlignment w:val="auto"/>
        <w:rPr>
          <w:rStyle w:val="12"/>
          <w:rFonts w:ascii="Times New Roman" w:hAnsi="Times New Roman" w:eastAsia="方正仿宋_GBK" w:cs="Times New Roman"/>
          <w:b w:val="0"/>
          <w:bCs w:val="0"/>
          <w:color w:val="000000" w:themeColor="text1"/>
          <w:spacing w:val="0"/>
          <w:sz w:val="32"/>
          <w:szCs w:val="32"/>
          <w14:textFill>
            <w14:solidFill>
              <w14:schemeClr w14:val="tx1"/>
            </w14:solidFill>
          </w14:textFill>
        </w:rPr>
      </w:pPr>
      <w:r>
        <w:rPr>
          <w:rStyle w:val="12"/>
          <w:rFonts w:ascii="Times New Roman" w:hAnsi="Times New Roman" w:eastAsia="方正仿宋_GBK" w:cs="Times New Roman"/>
          <w:b w:val="0"/>
          <w:bCs w:val="0"/>
          <w:color w:val="000000" w:themeColor="text1"/>
          <w:spacing w:val="0"/>
          <w:sz w:val="32"/>
          <w:szCs w:val="32"/>
          <w14:textFill>
            <w14:solidFill>
              <w14:schemeClr w14:val="tx1"/>
            </w14:solidFill>
          </w14:textFill>
        </w:rPr>
        <w:t>参赛者需要提供具体的作品算法描述，并对算法设计进行合理性评估</w:t>
      </w:r>
      <w:r>
        <w:rPr>
          <w:rStyle w:val="12"/>
          <w:rFonts w:hint="eastAsia" w:ascii="Times New Roman" w:hAnsi="Times New Roman" w:eastAsia="方正仿宋_GBK" w:cs="Times New Roman"/>
          <w:b w:val="0"/>
          <w:bCs w:val="0"/>
          <w:color w:val="000000" w:themeColor="text1"/>
          <w:spacing w:val="0"/>
          <w:sz w:val="32"/>
          <w:szCs w:val="32"/>
          <w14:textFill>
            <w14:solidFill>
              <w14:schemeClr w14:val="tx1"/>
            </w14:solidFill>
          </w14:textFill>
        </w:rPr>
        <w:t>。</w:t>
      </w:r>
    </w:p>
    <w:p>
      <w:pPr>
        <w:pStyle w:val="8"/>
        <w:pageBreakBefore w:val="0"/>
        <w:shd w:val="clear" w:color="auto" w:fill="FFFFFF"/>
        <w:kinsoku/>
        <w:wordWrap/>
        <w:overflowPunct/>
        <w:topLinePunct w:val="0"/>
        <w:autoSpaceDE/>
        <w:autoSpaceDN/>
        <w:bidi w:val="0"/>
        <w:spacing w:before="0" w:beforeAutospacing="0" w:after="0" w:afterAutospacing="0" w:line="560" w:lineRule="exact"/>
        <w:ind w:firstLine="640" w:firstLineChars="200"/>
        <w:jc w:val="both"/>
        <w:textAlignment w:val="auto"/>
        <w:rPr>
          <w:rStyle w:val="12"/>
          <w:rFonts w:ascii="Times New Roman" w:hAnsi="Times New Roman" w:eastAsia="方正仿宋_GBK" w:cs="Times New Roman"/>
          <w:b w:val="0"/>
          <w:bCs w:val="0"/>
          <w:color w:val="000000" w:themeColor="text1"/>
          <w:spacing w:val="0"/>
          <w:sz w:val="32"/>
          <w:szCs w:val="32"/>
          <w14:textFill>
            <w14:solidFill>
              <w14:schemeClr w14:val="tx1"/>
            </w14:solidFill>
          </w14:textFill>
        </w:rPr>
      </w:pPr>
      <w:r>
        <w:rPr>
          <w:rStyle w:val="12"/>
          <w:rFonts w:ascii="Times New Roman" w:hAnsi="Times New Roman" w:eastAsia="方正仿宋_GBK" w:cs="Times New Roman"/>
          <w:b w:val="0"/>
          <w:bCs w:val="0"/>
          <w:color w:val="000000" w:themeColor="text1"/>
          <w:spacing w:val="0"/>
          <w:sz w:val="32"/>
          <w:szCs w:val="32"/>
          <w14:textFill>
            <w14:solidFill>
              <w14:schemeClr w14:val="tx1"/>
            </w14:solidFill>
          </w14:textFill>
        </w:rPr>
        <w:t>参赛者必须保证作品的原创性，杜绝一切抄袭或剽窃他人成果的作品参赛，参赛者应严格遵守国家有关知识产权保护的规定，不得侵犯任何第三方的知识产权或其他权利，如引发知识产权纠纷，责任由参赛者自负</w:t>
      </w:r>
      <w:r>
        <w:rPr>
          <w:rStyle w:val="12"/>
          <w:rFonts w:hint="eastAsia" w:ascii="Times New Roman" w:hAnsi="Times New Roman" w:eastAsia="方正仿宋_GBK" w:cs="Times New Roman"/>
          <w:b w:val="0"/>
          <w:bCs w:val="0"/>
          <w:color w:val="000000" w:themeColor="text1"/>
          <w:spacing w:val="0"/>
          <w:sz w:val="32"/>
          <w:szCs w:val="32"/>
          <w14:textFill>
            <w14:solidFill>
              <w14:schemeClr w14:val="tx1"/>
            </w14:solidFill>
          </w14:textFill>
        </w:rPr>
        <w:t>。</w:t>
      </w:r>
    </w:p>
    <w:p>
      <w:pPr>
        <w:pStyle w:val="8"/>
        <w:pageBreakBefore w:val="0"/>
        <w:shd w:val="clear" w:color="auto" w:fill="FFFFFF"/>
        <w:kinsoku/>
        <w:wordWrap/>
        <w:overflowPunct/>
        <w:topLinePunct w:val="0"/>
        <w:autoSpaceDE/>
        <w:autoSpaceDN/>
        <w:bidi w:val="0"/>
        <w:spacing w:before="0" w:beforeAutospacing="0" w:after="0" w:afterAutospacing="0" w:line="560" w:lineRule="exact"/>
        <w:ind w:firstLine="640" w:firstLineChars="200"/>
        <w:jc w:val="both"/>
        <w:textAlignment w:val="auto"/>
        <w:rPr>
          <w:rStyle w:val="12"/>
          <w:rFonts w:ascii="Times New Roman" w:hAnsi="Times New Roman" w:eastAsia="方正仿宋_GBK" w:cs="Times New Roman"/>
          <w:b w:val="0"/>
          <w:bCs w:val="0"/>
          <w:color w:val="000000" w:themeColor="text1"/>
          <w:spacing w:val="0"/>
          <w:sz w:val="32"/>
          <w:szCs w:val="32"/>
          <w14:textFill>
            <w14:solidFill>
              <w14:schemeClr w14:val="tx1"/>
            </w14:solidFill>
          </w14:textFill>
        </w:rPr>
      </w:pPr>
      <w:r>
        <w:rPr>
          <w:rStyle w:val="12"/>
          <w:rFonts w:ascii="Times New Roman" w:hAnsi="Times New Roman" w:eastAsia="方正仿宋_GBK" w:cs="Times New Roman"/>
          <w:b w:val="0"/>
          <w:bCs w:val="0"/>
          <w:color w:val="000000" w:themeColor="text1"/>
          <w:spacing w:val="0"/>
          <w:sz w:val="32"/>
          <w:szCs w:val="32"/>
          <w14:textFill>
            <w14:solidFill>
              <w14:schemeClr w14:val="tx1"/>
            </w14:solidFill>
          </w14:textFill>
        </w:rPr>
        <w:t>参赛作品提交的材料原则上不予退还，请参赛者自行保存底稿。作品已获得国际竞赛、国家级奖励和其他全国性竞赛获奖作品的，不在申报作品范围之列。</w:t>
      </w:r>
    </w:p>
    <w:p>
      <w:pPr>
        <w:pStyle w:val="3"/>
        <w:pageBreakBefore w:val="0"/>
        <w:numPr>
          <w:ilvl w:val="0"/>
          <w:numId w:val="0"/>
        </w:numPr>
        <w:kinsoku/>
        <w:wordWrap/>
        <w:overflowPunct/>
        <w:topLinePunct w:val="0"/>
        <w:autoSpaceDE/>
        <w:autoSpaceDN/>
        <w:bidi w:val="0"/>
        <w:spacing w:line="560" w:lineRule="exact"/>
        <w:ind w:firstLine="640" w:firstLineChars="200"/>
        <w:jc w:val="both"/>
        <w:textAlignment w:val="auto"/>
        <w:rPr>
          <w:rFonts w:ascii="方正黑体_GBK" w:hAnsi="Times New Roman" w:eastAsia="方正黑体_GBK"/>
          <w:color w:val="000000" w:themeColor="text1"/>
          <w:spacing w:val="0"/>
          <w:lang w:val="en-US"/>
          <w14:textFill>
            <w14:solidFill>
              <w14:schemeClr w14:val="tx1"/>
            </w14:solidFill>
          </w14:textFill>
        </w:rPr>
      </w:pPr>
      <w:r>
        <w:rPr>
          <w:rFonts w:hint="eastAsia" w:ascii="方正黑体_GBK" w:hAnsi="Times New Roman" w:eastAsia="方正黑体_GBK"/>
          <w:color w:val="000000" w:themeColor="text1"/>
          <w:spacing w:val="0"/>
          <w:lang w:val="en-US"/>
          <w14:textFill>
            <w14:solidFill>
              <w14:schemeClr w14:val="tx1"/>
            </w14:solidFill>
          </w14:textFill>
        </w:rPr>
        <w:t>六、作品评选标准</w:t>
      </w:r>
    </w:p>
    <w:p>
      <w:pPr>
        <w:pageBreakBefore w:val="0"/>
        <w:kinsoku/>
        <w:wordWrap/>
        <w:overflowPunct/>
        <w:topLinePunct w:val="0"/>
        <w:autoSpaceDE/>
        <w:autoSpaceDN/>
        <w:bidi w:val="0"/>
        <w:spacing w:line="560" w:lineRule="exact"/>
        <w:ind w:firstLine="640" w:firstLineChars="200"/>
        <w:textAlignment w:val="auto"/>
        <w:rPr>
          <w:rFonts w:eastAsia="方正仿宋_GBK"/>
          <w:color w:val="000000"/>
          <w:spacing w:val="0"/>
          <w:sz w:val="32"/>
          <w:szCs w:val="32"/>
        </w:rPr>
      </w:pPr>
      <w:r>
        <w:rPr>
          <w:rFonts w:hint="eastAsia" w:eastAsia="方正仿宋_GBK"/>
          <w:color w:val="000000"/>
          <w:spacing w:val="0"/>
          <w:sz w:val="32"/>
          <w:szCs w:val="32"/>
        </w:rPr>
        <w:t>作品评选标准适用于比赛的初审</w:t>
      </w:r>
      <w:r>
        <w:rPr>
          <w:rFonts w:hint="eastAsia" w:eastAsia="方正仿宋_GBK"/>
          <w:color w:val="000000"/>
          <w:spacing w:val="0"/>
          <w:sz w:val="32"/>
          <w:szCs w:val="32"/>
          <w:lang w:val="en-US"/>
        </w:rPr>
        <w:t>与</w:t>
      </w:r>
      <w:r>
        <w:rPr>
          <w:rFonts w:hint="eastAsia" w:eastAsia="方正仿宋_GBK"/>
          <w:color w:val="000000"/>
          <w:spacing w:val="0"/>
          <w:sz w:val="32"/>
          <w:szCs w:val="32"/>
        </w:rPr>
        <w:t>终审，初审评比主要通过程序比测进行，结果以作品程序在测试服务器的运行情况为准。程序比测筛选后确定进入终审的参赛</w:t>
      </w:r>
      <w:r>
        <w:rPr>
          <w:rFonts w:hint="eastAsia" w:eastAsia="方正仿宋_GBK"/>
          <w:color w:val="000000"/>
          <w:spacing w:val="0"/>
          <w:sz w:val="32"/>
          <w:szCs w:val="32"/>
          <w:lang w:val="en-US"/>
        </w:rPr>
        <w:t>者</w:t>
      </w:r>
      <w:r>
        <w:rPr>
          <w:rFonts w:hint="eastAsia" w:eastAsia="方正仿宋_GBK"/>
          <w:color w:val="000000"/>
          <w:spacing w:val="0"/>
          <w:sz w:val="32"/>
          <w:szCs w:val="32"/>
        </w:rPr>
        <w:t>，终审评审结果由评委根据作品评审标准细则给出，具体见附件2。</w:t>
      </w:r>
    </w:p>
    <w:p>
      <w:pPr>
        <w:pStyle w:val="3"/>
        <w:pageBreakBefore w:val="0"/>
        <w:numPr>
          <w:ilvl w:val="0"/>
          <w:numId w:val="0"/>
        </w:numPr>
        <w:kinsoku/>
        <w:wordWrap/>
        <w:overflowPunct/>
        <w:topLinePunct w:val="0"/>
        <w:autoSpaceDE/>
        <w:autoSpaceDN/>
        <w:bidi w:val="0"/>
        <w:spacing w:line="560" w:lineRule="exact"/>
        <w:ind w:firstLine="640" w:firstLineChars="200"/>
        <w:jc w:val="both"/>
        <w:textAlignment w:val="auto"/>
        <w:rPr>
          <w:rFonts w:ascii="方正黑体_GBK" w:hAnsi="Times New Roman" w:eastAsia="方正黑体_GBK"/>
          <w:color w:val="000000" w:themeColor="text1"/>
          <w:spacing w:val="0"/>
          <w:lang w:val="en-US"/>
          <w14:textFill>
            <w14:solidFill>
              <w14:schemeClr w14:val="tx1"/>
            </w14:solidFill>
          </w14:textFill>
        </w:rPr>
      </w:pPr>
      <w:r>
        <w:rPr>
          <w:rFonts w:hint="eastAsia" w:ascii="方正黑体_GBK" w:hAnsi="Times New Roman" w:eastAsia="方正黑体_GBK"/>
          <w:color w:val="000000" w:themeColor="text1"/>
          <w:spacing w:val="0"/>
          <w:lang w:val="en-US"/>
          <w14:textFill>
            <w14:solidFill>
              <w14:schemeClr w14:val="tx1"/>
            </w14:solidFill>
          </w14:textFill>
        </w:rPr>
        <w:t>七、作品提交时间</w:t>
      </w:r>
    </w:p>
    <w:p>
      <w:pPr>
        <w:pageBreakBefore w:val="0"/>
        <w:kinsoku/>
        <w:wordWrap/>
        <w:overflowPunct/>
        <w:topLinePunct w:val="0"/>
        <w:autoSpaceDE/>
        <w:autoSpaceDN/>
        <w:bidi w:val="0"/>
        <w:spacing w:line="560" w:lineRule="exact"/>
        <w:ind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2024年5月-8月，各参赛团队选择榜单中的题目开展研发攻关。</w:t>
      </w:r>
    </w:p>
    <w:p>
      <w:pPr>
        <w:pageBreakBefore w:val="0"/>
        <w:kinsoku/>
        <w:wordWrap/>
        <w:overflowPunct/>
        <w:topLinePunct w:val="0"/>
        <w:autoSpaceDE/>
        <w:autoSpaceDN/>
        <w:bidi w:val="0"/>
        <w:spacing w:line="560" w:lineRule="exact"/>
        <w:ind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8月10日前，各参赛团队向组委会及发榜单位提交作品，具体提交要求详见作品提交方式。</w:t>
      </w:r>
    </w:p>
    <w:p>
      <w:pPr>
        <w:pageBreakBefore w:val="0"/>
        <w:kinsoku/>
        <w:wordWrap/>
        <w:overflowPunct/>
        <w:topLinePunct w:val="0"/>
        <w:autoSpaceDE/>
        <w:autoSpaceDN/>
        <w:bidi w:val="0"/>
        <w:spacing w:line="560" w:lineRule="exact"/>
        <w:ind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2024年8月，组委会和本单位共同开展初审，确定入围终审的晋级作品和团队。</w:t>
      </w:r>
    </w:p>
    <w:p>
      <w:pPr>
        <w:pageBreakBefore w:val="0"/>
        <w:kinsoku/>
        <w:wordWrap/>
        <w:overflowPunct/>
        <w:topLinePunct w:val="0"/>
        <w:autoSpaceDE/>
        <w:autoSpaceDN/>
        <w:bidi w:val="0"/>
        <w:spacing w:line="560" w:lineRule="exact"/>
        <w:ind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2024年9月，晋级团队完善作品，冲刺攻关参加终审。</w:t>
      </w:r>
    </w:p>
    <w:p>
      <w:pPr>
        <w:pStyle w:val="3"/>
        <w:pageBreakBefore w:val="0"/>
        <w:numPr>
          <w:ilvl w:val="0"/>
          <w:numId w:val="0"/>
        </w:numPr>
        <w:kinsoku/>
        <w:wordWrap/>
        <w:overflowPunct/>
        <w:topLinePunct w:val="0"/>
        <w:autoSpaceDE/>
        <w:autoSpaceDN/>
        <w:bidi w:val="0"/>
        <w:spacing w:line="560" w:lineRule="exact"/>
        <w:ind w:firstLine="640" w:firstLineChars="200"/>
        <w:jc w:val="both"/>
        <w:textAlignment w:val="auto"/>
        <w:rPr>
          <w:rFonts w:ascii="方正黑体_GBK" w:hAnsi="Times New Roman" w:eastAsia="方正黑体_GBK"/>
          <w:color w:val="000000" w:themeColor="text1"/>
          <w:spacing w:val="0"/>
          <w:lang w:val="en-US"/>
          <w14:textFill>
            <w14:solidFill>
              <w14:schemeClr w14:val="tx1"/>
            </w14:solidFill>
          </w14:textFill>
        </w:rPr>
      </w:pPr>
      <w:r>
        <w:rPr>
          <w:rFonts w:hint="eastAsia" w:ascii="方正黑体_GBK" w:hAnsi="Times New Roman" w:eastAsia="方正黑体_GBK"/>
          <w:color w:val="000000" w:themeColor="text1"/>
          <w:spacing w:val="0"/>
          <w:lang w:val="en-US"/>
          <w14:textFill>
            <w14:solidFill>
              <w14:schemeClr w14:val="tx1"/>
            </w14:solidFill>
          </w14:textFill>
        </w:rPr>
        <w:t>八、参赛报名及作品提交方式</w:t>
      </w:r>
    </w:p>
    <w:p>
      <w:pPr>
        <w:keepNext/>
        <w:keepLines/>
        <w:pageBreakBefore w:val="0"/>
        <w:tabs>
          <w:tab w:val="left" w:pos="0"/>
        </w:tabs>
        <w:kinsoku/>
        <w:wordWrap/>
        <w:overflowPunct/>
        <w:topLinePunct w:val="0"/>
        <w:autoSpaceDE/>
        <w:autoSpaceDN/>
        <w:bidi w:val="0"/>
        <w:spacing w:line="560" w:lineRule="exact"/>
        <w:ind w:firstLine="640" w:firstLineChars="200"/>
        <w:jc w:val="both"/>
        <w:textAlignment w:val="auto"/>
        <w:outlineLvl w:val="2"/>
        <w:rPr>
          <w:rFonts w:eastAsia="方正楷体_GBK"/>
          <w:color w:val="000000"/>
          <w:spacing w:val="0"/>
          <w:kern w:val="2"/>
          <w:sz w:val="32"/>
          <w:szCs w:val="32"/>
          <w:lang w:val="en-US"/>
        </w:rPr>
      </w:pPr>
      <w:r>
        <w:rPr>
          <w:rFonts w:eastAsia="方正楷体_GBK"/>
          <w:color w:val="000000"/>
          <w:spacing w:val="0"/>
          <w:kern w:val="2"/>
          <w:sz w:val="32"/>
          <w:szCs w:val="32"/>
          <w:lang w:val="en-US"/>
        </w:rPr>
        <w:t>1. 网上报名方式</w:t>
      </w:r>
    </w:p>
    <w:p>
      <w:pPr>
        <w:pageBreakBefore w:val="0"/>
        <w:kinsoku/>
        <w:wordWrap/>
        <w:overflowPunct/>
        <w:topLinePunct w:val="0"/>
        <w:autoSpaceDE/>
        <w:autoSpaceDN/>
        <w:bidi w:val="0"/>
        <w:spacing w:line="560" w:lineRule="exact"/>
        <w:ind w:firstLine="640" w:firstLineChars="200"/>
        <w:jc w:val="both"/>
        <w:textAlignment w:val="auto"/>
        <w:rPr>
          <w:rFonts w:ascii="Calibri" w:hAnsi="Calibri" w:eastAsia="方正仿宋_GBK"/>
          <w:color w:val="000000"/>
          <w:spacing w:val="0"/>
          <w:kern w:val="2"/>
          <w:sz w:val="32"/>
          <w:szCs w:val="32"/>
          <w:lang w:val="en-US"/>
        </w:rPr>
      </w:pPr>
      <w:r>
        <w:rPr>
          <w:rFonts w:ascii="Calibri" w:hAnsi="Calibri" w:eastAsia="方正仿宋_GBK"/>
          <w:color w:val="000000"/>
          <w:spacing w:val="0"/>
          <w:kern w:val="2"/>
          <w:sz w:val="32"/>
          <w:szCs w:val="32"/>
          <w:lang w:val="en-US"/>
        </w:rPr>
        <w:t>（</w:t>
      </w:r>
      <w:r>
        <w:rPr>
          <w:rFonts w:hint="eastAsia" w:eastAsia="方正仿宋_GBK"/>
          <w:color w:val="000000"/>
          <w:spacing w:val="0"/>
          <w:kern w:val="2"/>
          <w:sz w:val="32"/>
          <w:szCs w:val="32"/>
          <w:lang w:val="en-US"/>
        </w:rPr>
        <w:t>1</w:t>
      </w:r>
      <w:r>
        <w:rPr>
          <w:rFonts w:ascii="Calibri" w:hAnsi="Calibri" w:eastAsia="方正仿宋_GBK"/>
          <w:color w:val="000000"/>
          <w:spacing w:val="0"/>
          <w:kern w:val="2"/>
          <w:sz w:val="32"/>
          <w:szCs w:val="32"/>
          <w:lang w:val="en-US"/>
        </w:rPr>
        <w:t>）请</w:t>
      </w:r>
      <w:r>
        <w:rPr>
          <w:rFonts w:hint="eastAsia" w:ascii="Calibri" w:hAnsi="Calibri" w:eastAsia="方正仿宋_GBK"/>
          <w:color w:val="000000"/>
          <w:spacing w:val="0"/>
          <w:kern w:val="2"/>
          <w:sz w:val="32"/>
          <w:szCs w:val="32"/>
          <w:lang w:val="en-US"/>
        </w:rPr>
        <w:t>申报人</w:t>
      </w:r>
      <w:r>
        <w:rPr>
          <w:rFonts w:ascii="Calibri" w:hAnsi="Calibri" w:eastAsia="方正仿宋_GBK"/>
          <w:color w:val="000000"/>
          <w:spacing w:val="0"/>
          <w:kern w:val="2"/>
          <w:sz w:val="32"/>
          <w:szCs w:val="32"/>
          <w:lang w:val="en-US"/>
        </w:rPr>
        <w:t>通过</w:t>
      </w:r>
      <w:r>
        <w:rPr>
          <w:rFonts w:eastAsia="方正仿宋_GBK"/>
          <w:color w:val="000000"/>
          <w:spacing w:val="0"/>
          <w:kern w:val="2"/>
          <w:sz w:val="32"/>
          <w:szCs w:val="32"/>
          <w:lang w:val="en-US"/>
        </w:rPr>
        <w:t>PC</w:t>
      </w:r>
      <w:r>
        <w:rPr>
          <w:rFonts w:ascii="Calibri" w:hAnsi="Calibri" w:eastAsia="方正仿宋_GBK"/>
          <w:color w:val="000000"/>
          <w:spacing w:val="0"/>
          <w:kern w:val="2"/>
          <w:sz w:val="32"/>
          <w:szCs w:val="32"/>
          <w:lang w:val="en-US"/>
        </w:rPr>
        <w:t>电脑端登录报名网站（</w:t>
      </w:r>
      <w:r>
        <w:rPr>
          <w:rFonts w:hint="eastAsia" w:ascii="Times New Roman" w:hAnsi="Times New Roman" w:eastAsia="方正仿宋_GBK" w:cs="Times New Roman"/>
          <w:color w:val="000000" w:themeColor="text1"/>
          <w:sz w:val="32"/>
          <w:szCs w:val="32"/>
          <w14:textFill>
            <w14:solidFill>
              <w14:schemeClr w14:val="tx1"/>
            </w14:solidFill>
          </w14:textFill>
        </w:rPr>
        <w:t>http://fxyh.org.cn</w:t>
      </w:r>
      <w:bookmarkStart w:id="0" w:name="_GoBack"/>
      <w:bookmarkEnd w:id="0"/>
      <w:r>
        <w:rPr>
          <w:rFonts w:ascii="Calibri" w:hAnsi="Calibri" w:eastAsia="方正仿宋_GBK"/>
          <w:color w:val="000000"/>
          <w:spacing w:val="0"/>
          <w:kern w:val="2"/>
          <w:sz w:val="32"/>
          <w:szCs w:val="32"/>
          <w:lang w:val="en-US"/>
        </w:rPr>
        <w:t>），在线填写报名信息。</w:t>
      </w:r>
    </w:p>
    <w:p>
      <w:pPr>
        <w:pageBreakBefore w:val="0"/>
        <w:widowControl w:val="0"/>
        <w:kinsoku/>
        <w:wordWrap/>
        <w:overflowPunct/>
        <w:topLinePunct w:val="0"/>
        <w:autoSpaceDE/>
        <w:autoSpaceDN/>
        <w:bidi w:val="0"/>
        <w:spacing w:line="560" w:lineRule="exact"/>
        <w:ind w:firstLine="640" w:firstLineChars="200"/>
        <w:jc w:val="both"/>
        <w:textAlignment w:val="auto"/>
        <w:rPr>
          <w:rFonts w:ascii="Calibri" w:hAnsi="Calibri" w:eastAsia="方正仿宋_GBK"/>
          <w:color w:val="000000"/>
          <w:spacing w:val="0"/>
          <w:kern w:val="2"/>
          <w:sz w:val="32"/>
          <w:szCs w:val="32"/>
          <w:lang w:val="en-US"/>
        </w:rPr>
      </w:pPr>
      <w:r>
        <w:rPr>
          <w:rFonts w:ascii="Calibri" w:hAnsi="Calibri" w:eastAsia="方正仿宋_GBK"/>
          <w:color w:val="000000"/>
          <w:spacing w:val="0"/>
          <w:kern w:val="2"/>
          <w:sz w:val="32"/>
          <w:szCs w:val="32"/>
          <w:lang w:val="en-US"/>
        </w:rPr>
        <w:t>（</w:t>
      </w:r>
      <w:r>
        <w:rPr>
          <w:rFonts w:eastAsia="方正仿宋_GBK"/>
          <w:color w:val="000000"/>
          <w:spacing w:val="0"/>
          <w:kern w:val="2"/>
          <w:sz w:val="32"/>
          <w:szCs w:val="32"/>
          <w:lang w:val="en-US"/>
        </w:rPr>
        <w:t>2</w:t>
      </w:r>
      <w:r>
        <w:rPr>
          <w:rFonts w:ascii="Calibri" w:hAnsi="Calibri" w:eastAsia="方正仿宋_GBK"/>
          <w:color w:val="000000"/>
          <w:spacing w:val="0"/>
          <w:kern w:val="2"/>
          <w:sz w:val="32"/>
          <w:szCs w:val="32"/>
          <w:lang w:val="en-US"/>
        </w:rPr>
        <w:t>）报名信息提交后，请将系统生成报名表下载打印，</w:t>
      </w:r>
      <w:r>
        <w:rPr>
          <w:rFonts w:hint="eastAsia" w:ascii="Calibri" w:hAnsi="Calibri" w:eastAsia="方正仿宋_GBK"/>
          <w:color w:val="000000"/>
          <w:spacing w:val="0"/>
          <w:kern w:val="2"/>
          <w:sz w:val="32"/>
          <w:szCs w:val="32"/>
          <w:lang w:val="en-US"/>
        </w:rPr>
        <w:t>由申报人本人核对相关申报信息，并在纸质报名表上签字确认。</w:t>
      </w:r>
    </w:p>
    <w:p>
      <w:pPr>
        <w:pageBreakBefore w:val="0"/>
        <w:kinsoku/>
        <w:wordWrap/>
        <w:overflowPunct/>
        <w:topLinePunct w:val="0"/>
        <w:autoSpaceDE/>
        <w:autoSpaceDN/>
        <w:bidi w:val="0"/>
        <w:spacing w:line="560" w:lineRule="exact"/>
        <w:ind w:firstLine="640" w:firstLineChars="200"/>
        <w:jc w:val="both"/>
        <w:textAlignment w:val="auto"/>
        <w:rPr>
          <w:rFonts w:ascii="Calibri" w:hAnsi="Calibri" w:eastAsia="方正仿宋_GBK"/>
          <w:color w:val="000000"/>
          <w:spacing w:val="0"/>
          <w:kern w:val="2"/>
          <w:sz w:val="32"/>
          <w:szCs w:val="32"/>
          <w:lang w:val="en-US"/>
        </w:rPr>
      </w:pPr>
      <w:r>
        <w:rPr>
          <w:rFonts w:hint="eastAsia" w:ascii="Calibri" w:hAnsi="Calibri" w:eastAsia="方正仿宋_GBK"/>
          <w:color w:val="000000"/>
          <w:spacing w:val="0"/>
          <w:kern w:val="2"/>
          <w:sz w:val="32"/>
          <w:szCs w:val="32"/>
          <w:lang w:val="en-US"/>
        </w:rPr>
        <w:t>（</w:t>
      </w:r>
      <w:r>
        <w:rPr>
          <w:rFonts w:hint="eastAsia" w:eastAsia="方正仿宋_GBK"/>
          <w:color w:val="000000"/>
          <w:spacing w:val="0"/>
          <w:kern w:val="2"/>
          <w:sz w:val="32"/>
          <w:szCs w:val="32"/>
          <w:lang w:val="en-US"/>
        </w:rPr>
        <w:t>3</w:t>
      </w:r>
      <w:r>
        <w:rPr>
          <w:rFonts w:hint="eastAsia" w:ascii="Calibri" w:hAnsi="Calibri" w:eastAsia="方正仿宋_GBK"/>
          <w:color w:val="000000"/>
          <w:spacing w:val="0"/>
          <w:kern w:val="2"/>
          <w:sz w:val="32"/>
          <w:szCs w:val="32"/>
          <w:lang w:val="en-US"/>
        </w:rPr>
        <w:t>）将签字确认的</w:t>
      </w:r>
      <w:r>
        <w:rPr>
          <w:rFonts w:ascii="Calibri" w:hAnsi="Calibri" w:eastAsia="方正仿宋_GBK"/>
          <w:color w:val="000000"/>
          <w:spacing w:val="0"/>
          <w:kern w:val="2"/>
          <w:sz w:val="32"/>
          <w:szCs w:val="32"/>
          <w:lang w:val="en-US"/>
        </w:rPr>
        <w:t>报名表扫描件上传系统，等待发榜单位审核。</w:t>
      </w:r>
    </w:p>
    <w:p>
      <w:pPr>
        <w:pageBreakBefore w:val="0"/>
        <w:kinsoku/>
        <w:wordWrap/>
        <w:overflowPunct/>
        <w:topLinePunct w:val="0"/>
        <w:autoSpaceDE/>
        <w:autoSpaceDN/>
        <w:bidi w:val="0"/>
        <w:spacing w:line="560" w:lineRule="exact"/>
        <w:ind w:firstLine="640" w:firstLineChars="200"/>
        <w:textAlignment w:val="auto"/>
        <w:rPr>
          <w:rFonts w:eastAsia="方正楷体_GBK"/>
          <w:color w:val="000000" w:themeColor="text1"/>
          <w:spacing w:val="0"/>
          <w:szCs w:val="32"/>
          <w14:textFill>
            <w14:solidFill>
              <w14:schemeClr w14:val="tx1"/>
            </w14:solidFill>
          </w14:textFill>
        </w:rPr>
      </w:pPr>
      <w:r>
        <w:rPr>
          <w:rFonts w:hint="eastAsia" w:ascii="Calibri" w:hAnsi="Calibri" w:eastAsia="方正仿宋_GBK"/>
          <w:color w:val="000000"/>
          <w:spacing w:val="0"/>
          <w:kern w:val="2"/>
          <w:sz w:val="32"/>
          <w:szCs w:val="32"/>
          <w:lang w:val="en-US"/>
        </w:rPr>
        <w:t>（</w:t>
      </w:r>
      <w:r>
        <w:rPr>
          <w:rFonts w:eastAsia="方正仿宋_GBK"/>
          <w:color w:val="000000"/>
          <w:spacing w:val="0"/>
          <w:kern w:val="2"/>
          <w:sz w:val="32"/>
          <w:szCs w:val="32"/>
          <w:lang w:val="en-US"/>
        </w:rPr>
        <w:t>4</w:t>
      </w:r>
      <w:r>
        <w:rPr>
          <w:rFonts w:hint="eastAsia" w:ascii="Calibri" w:hAnsi="Calibri" w:eastAsia="方正仿宋_GBK"/>
          <w:color w:val="000000"/>
          <w:spacing w:val="0"/>
          <w:kern w:val="2"/>
          <w:sz w:val="32"/>
          <w:szCs w:val="32"/>
          <w:lang w:val="en-US"/>
        </w:rPr>
        <w:t>）请申报者注意查看审核状态，如审核不通过，需重新提交。具体操作流程详见报名网站《操作手册》。</w:t>
      </w:r>
    </w:p>
    <w:p>
      <w:pPr>
        <w:pStyle w:val="20"/>
        <w:pageBreakBefore w:val="0"/>
        <w:kinsoku/>
        <w:wordWrap/>
        <w:overflowPunct/>
        <w:topLinePunct w:val="0"/>
        <w:autoSpaceDE/>
        <w:autoSpaceDN/>
        <w:bidi w:val="0"/>
        <w:spacing w:line="560" w:lineRule="exact"/>
        <w:ind w:firstLine="640"/>
        <w:jc w:val="both"/>
        <w:textAlignment w:val="auto"/>
        <w:outlineLvl w:val="2"/>
        <w:rPr>
          <w:rFonts w:eastAsia="方正楷体_GBK"/>
          <w:color w:val="000000" w:themeColor="text1"/>
          <w:spacing w:val="0"/>
          <w:sz w:val="32"/>
          <w:szCs w:val="32"/>
          <w14:textFill>
            <w14:solidFill>
              <w14:schemeClr w14:val="tx1"/>
            </w14:solidFill>
          </w14:textFill>
        </w:rPr>
      </w:pPr>
      <w:r>
        <w:rPr>
          <w:rFonts w:eastAsia="方正楷体_GBK"/>
          <w:color w:val="000000" w:themeColor="text1"/>
          <w:spacing w:val="0"/>
          <w:sz w:val="32"/>
          <w:szCs w:val="32"/>
          <w14:textFill>
            <w14:solidFill>
              <w14:schemeClr w14:val="tx1"/>
            </w14:solidFill>
          </w14:textFill>
        </w:rPr>
        <w:t>2. 具体作品提交方式</w:t>
      </w:r>
    </w:p>
    <w:p>
      <w:pPr>
        <w:pageBreakBefore w:val="0"/>
        <w:kinsoku/>
        <w:wordWrap/>
        <w:overflowPunct/>
        <w:topLinePunct w:val="0"/>
        <w:autoSpaceDE/>
        <w:autoSpaceDN/>
        <w:bidi w:val="0"/>
        <w:spacing w:line="560" w:lineRule="exact"/>
        <w:ind w:firstLine="640" w:firstLineChars="200"/>
        <w:jc w:val="both"/>
        <w:textAlignment w:val="auto"/>
        <w:rPr>
          <w:rFonts w:eastAsia="方正仿宋_GBK"/>
          <w:color w:val="000000" w:themeColor="text1"/>
          <w:spacing w:val="0"/>
          <w:sz w:val="32"/>
          <w:szCs w:val="32"/>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申报人通过电子邮件提交</w:t>
      </w:r>
      <w:r>
        <w:rPr>
          <w:rFonts w:eastAsia="方正仿宋_GBK"/>
          <w:bCs/>
          <w:color w:val="000000" w:themeColor="text1"/>
          <w:spacing w:val="0"/>
          <w:sz w:val="32"/>
          <w:szCs w:val="32"/>
          <w14:textFill>
            <w14:solidFill>
              <w14:schemeClr w14:val="tx1"/>
            </w14:solidFill>
          </w14:textFill>
        </w:rPr>
        <w:t>作品文档及程序</w:t>
      </w:r>
      <w:r>
        <w:rPr>
          <w:rFonts w:hint="eastAsia" w:eastAsia="方正仿宋_GBK"/>
          <w:color w:val="000000" w:themeColor="text1"/>
          <w:spacing w:val="0"/>
          <w:sz w:val="32"/>
          <w:szCs w:val="32"/>
          <w:lang w:val="en-US"/>
          <w14:textFill>
            <w14:solidFill>
              <w14:schemeClr w14:val="tx1"/>
            </w14:solidFill>
          </w14:textFill>
        </w:rPr>
        <w:t>的电子版，以压缩包格式</w:t>
      </w:r>
      <w:r>
        <w:rPr>
          <w:rFonts w:eastAsia="方正仿宋_GBK"/>
          <w:color w:val="000000" w:themeColor="text1"/>
          <w:spacing w:val="0"/>
          <w:sz w:val="32"/>
          <w:szCs w:val="32"/>
          <w14:textFill>
            <w14:solidFill>
              <w14:schemeClr w14:val="tx1"/>
            </w14:solidFill>
          </w14:textFill>
        </w:rPr>
        <w:t>发送到</w:t>
      </w:r>
      <w:r>
        <w:rPr>
          <w:rFonts w:hint="eastAsia" w:eastAsia="方正仿宋_GBK"/>
          <w:color w:val="000000" w:themeColor="text1"/>
          <w:spacing w:val="0"/>
          <w:sz w:val="32"/>
          <w:szCs w:val="32"/>
          <w:lang w:val="en-US"/>
          <w14:textFill>
            <w14:solidFill>
              <w14:schemeClr w14:val="tx1"/>
            </w14:solidFill>
          </w14:textFill>
        </w:rPr>
        <w:t>电子邮箱</w:t>
      </w:r>
      <w:r>
        <w:rPr>
          <w:spacing w:val="0"/>
        </w:rPr>
        <w:fldChar w:fldCharType="begin"/>
      </w:r>
      <w:r>
        <w:rPr>
          <w:spacing w:val="0"/>
        </w:rPr>
        <w:instrText xml:space="preserve"> HYPERLINK "mailto:newsky@js1959.com。" </w:instrText>
      </w:r>
      <w:r>
        <w:rPr>
          <w:spacing w:val="0"/>
        </w:rPr>
        <w:fldChar w:fldCharType="separate"/>
      </w:r>
      <w:r>
        <w:rPr>
          <w:rStyle w:val="15"/>
          <w:rFonts w:eastAsia="方正仿宋_GBK"/>
          <w:color w:val="000000" w:themeColor="text1"/>
          <w:spacing w:val="0"/>
          <w:sz w:val="32"/>
          <w:szCs w:val="32"/>
          <w14:textFill>
            <w14:solidFill>
              <w14:schemeClr w14:val="tx1"/>
            </w14:solidFill>
          </w14:textFill>
        </w:rPr>
        <w:t>newsky@js1959.com</w:t>
      </w:r>
      <w:r>
        <w:rPr>
          <w:rStyle w:val="15"/>
          <w:rFonts w:eastAsia="方正仿宋_GBK"/>
          <w:color w:val="000000" w:themeColor="text1"/>
          <w:spacing w:val="0"/>
          <w:sz w:val="32"/>
          <w:szCs w:val="32"/>
          <w:u w:val="none"/>
          <w14:textFill>
            <w14:solidFill>
              <w14:schemeClr w14:val="tx1"/>
            </w14:solidFill>
          </w14:textFill>
        </w:rPr>
        <w:t>。</w:t>
      </w:r>
      <w:r>
        <w:rPr>
          <w:rStyle w:val="15"/>
          <w:rFonts w:eastAsia="方正仿宋_GBK"/>
          <w:color w:val="000000" w:themeColor="text1"/>
          <w:spacing w:val="0"/>
          <w:sz w:val="32"/>
          <w:szCs w:val="32"/>
          <w:u w:val="none"/>
          <w14:textFill>
            <w14:solidFill>
              <w14:schemeClr w14:val="tx1"/>
            </w14:solidFill>
          </w14:textFill>
        </w:rPr>
        <w:fldChar w:fldCharType="end"/>
      </w:r>
    </w:p>
    <w:p>
      <w:pPr>
        <w:pageBreakBefore w:val="0"/>
        <w:kinsoku/>
        <w:wordWrap/>
        <w:overflowPunct/>
        <w:topLinePunct w:val="0"/>
        <w:autoSpaceDE/>
        <w:autoSpaceDN/>
        <w:bidi w:val="0"/>
        <w:spacing w:line="560" w:lineRule="exact"/>
        <w:ind w:firstLine="640" w:firstLineChars="200"/>
        <w:jc w:val="both"/>
        <w:textAlignment w:val="auto"/>
        <w:rPr>
          <w:rFonts w:eastAsia="方正仿宋_GBK"/>
          <w:color w:val="000000" w:themeColor="text1"/>
          <w:spacing w:val="0"/>
          <w:sz w:val="32"/>
          <w:szCs w:val="32"/>
          <w14:textFill>
            <w14:solidFill>
              <w14:schemeClr w14:val="tx1"/>
            </w14:solidFill>
          </w14:textFill>
        </w:rPr>
      </w:pPr>
      <w:r>
        <w:rPr>
          <w:rFonts w:eastAsia="方正仿宋_GBK"/>
          <w:color w:val="000000" w:themeColor="text1"/>
          <w:spacing w:val="0"/>
          <w:sz w:val="32"/>
          <w:szCs w:val="32"/>
          <w14:textFill>
            <w14:solidFill>
              <w14:schemeClr w14:val="tx1"/>
            </w14:solidFill>
          </w14:textFill>
        </w:rPr>
        <w:t>压缩包命名</w:t>
      </w:r>
      <w:r>
        <w:rPr>
          <w:rFonts w:hint="eastAsia" w:eastAsia="方正仿宋_GBK"/>
          <w:color w:val="000000" w:themeColor="text1"/>
          <w:spacing w:val="0"/>
          <w:sz w:val="32"/>
          <w:szCs w:val="32"/>
          <w:lang w:val="en-US"/>
          <w14:textFill>
            <w14:solidFill>
              <w14:schemeClr w14:val="tx1"/>
            </w14:solidFill>
          </w14:textFill>
        </w:rPr>
        <w:t>格式</w:t>
      </w:r>
      <w:r>
        <w:rPr>
          <w:rFonts w:eastAsia="方正仿宋_GBK"/>
          <w:color w:val="000000" w:themeColor="text1"/>
          <w:spacing w:val="0"/>
          <w:sz w:val="32"/>
          <w:szCs w:val="32"/>
          <w14:textFill>
            <w14:solidFill>
              <w14:schemeClr w14:val="tx1"/>
            </w14:solidFill>
          </w14:textFill>
        </w:rPr>
        <w:t>为：</w:t>
      </w:r>
      <w:r>
        <w:rPr>
          <w:rFonts w:hint="eastAsia" w:eastAsia="方正仿宋_GBK"/>
          <w:color w:val="000000" w:themeColor="text1"/>
          <w:spacing w:val="0"/>
          <w:sz w:val="32"/>
          <w:szCs w:val="32"/>
          <w14:textFill>
            <w14:solidFill>
              <w14:schemeClr w14:val="tx1"/>
            </w14:solidFill>
          </w14:textFill>
        </w:rPr>
        <w:t>选题名称－</w:t>
      </w:r>
      <w:r>
        <w:rPr>
          <w:rFonts w:hint="eastAsia" w:eastAsia="方正仿宋_GBK"/>
          <w:color w:val="000000" w:themeColor="text1"/>
          <w:spacing w:val="0"/>
          <w:sz w:val="32"/>
          <w:szCs w:val="32"/>
          <w:lang w:val="en-US"/>
          <w14:textFill>
            <w14:solidFill>
              <w14:schemeClr w14:val="tx1"/>
            </w14:solidFill>
          </w14:textFill>
        </w:rPr>
        <w:t>申报人姓名</w:t>
      </w:r>
      <w:r>
        <w:rPr>
          <w:rFonts w:hint="eastAsia" w:eastAsia="方正仿宋_GBK"/>
          <w:color w:val="000000" w:themeColor="text1"/>
          <w:spacing w:val="0"/>
          <w:sz w:val="32"/>
          <w:szCs w:val="32"/>
          <w14:textFill>
            <w14:solidFill>
              <w14:schemeClr w14:val="tx1"/>
            </w14:solidFill>
          </w14:textFill>
        </w:rPr>
        <w:t>－手机号</w:t>
      </w:r>
      <w:r>
        <w:rPr>
          <w:rFonts w:eastAsia="方正仿宋_GBK"/>
          <w:color w:val="000000" w:themeColor="text1"/>
          <w:spacing w:val="0"/>
          <w:sz w:val="32"/>
          <w:szCs w:val="32"/>
          <w14:textFill>
            <w14:solidFill>
              <w14:schemeClr w14:val="tx1"/>
            </w14:solidFill>
          </w14:textFill>
        </w:rPr>
        <w:t>（例如：</w:t>
      </w:r>
      <w:r>
        <w:rPr>
          <w:rFonts w:hint="eastAsia" w:eastAsia="方正仿宋_GBK"/>
          <w:color w:val="000000" w:themeColor="text1"/>
          <w:spacing w:val="0"/>
          <w:sz w:val="32"/>
          <w:szCs w:val="32"/>
          <w14:textFill>
            <w14:solidFill>
              <w14:schemeClr w14:val="tx1"/>
            </w14:solidFill>
          </w14:textFill>
        </w:rPr>
        <w:t>题目名称</w:t>
      </w:r>
      <w:r>
        <w:rPr>
          <w:rFonts w:hint="eastAsia" w:eastAsia="方正仿宋_GBK"/>
          <w:color w:val="000000" w:themeColor="text1"/>
          <w:spacing w:val="0"/>
          <w:sz w:val="32"/>
          <w:szCs w:val="32"/>
          <w:lang w:val="en-US"/>
          <w14:textFill>
            <w14:solidFill>
              <w14:schemeClr w14:val="tx1"/>
            </w14:solidFill>
          </w14:textFill>
        </w:rPr>
        <w:t>-</w:t>
      </w:r>
      <w:r>
        <w:rPr>
          <w:rFonts w:hint="eastAsia" w:eastAsia="方正仿宋_GBK"/>
          <w:color w:val="000000" w:themeColor="text1"/>
          <w:spacing w:val="0"/>
          <w:sz w:val="32"/>
          <w:szCs w:val="32"/>
          <w14:textFill>
            <w14:solidFill>
              <w14:schemeClr w14:val="tx1"/>
            </w14:solidFill>
          </w14:textFill>
        </w:rPr>
        <w:t>XX</w:t>
      </w:r>
      <w:r>
        <w:rPr>
          <w:rFonts w:eastAsia="方正仿宋_GBK"/>
          <w:color w:val="000000" w:themeColor="text1"/>
          <w:spacing w:val="0"/>
          <w:sz w:val="32"/>
          <w:szCs w:val="32"/>
          <w14:textFill>
            <w14:solidFill>
              <w14:schemeClr w14:val="tx1"/>
            </w14:solidFill>
          </w14:textFill>
        </w:rPr>
        <w:t>-13301010101）。</w:t>
      </w:r>
    </w:p>
    <w:p>
      <w:pPr>
        <w:pageBreakBefore w:val="0"/>
        <w:kinsoku/>
        <w:wordWrap/>
        <w:overflowPunct/>
        <w:topLinePunct w:val="0"/>
        <w:autoSpaceDE/>
        <w:autoSpaceDN/>
        <w:bidi w:val="0"/>
        <w:spacing w:line="560" w:lineRule="exact"/>
        <w:ind w:firstLine="640" w:firstLineChars="200"/>
        <w:jc w:val="both"/>
        <w:textAlignment w:val="auto"/>
        <w:rPr>
          <w:rFonts w:eastAsia="方正仿宋_GBK"/>
          <w:color w:val="000000" w:themeColor="text1"/>
          <w:spacing w:val="0"/>
          <w:sz w:val="32"/>
          <w:szCs w:val="32"/>
          <w14:textFill>
            <w14:solidFill>
              <w14:schemeClr w14:val="tx1"/>
            </w14:solidFill>
          </w14:textFill>
        </w:rPr>
      </w:pPr>
      <w:r>
        <w:rPr>
          <w:rFonts w:eastAsia="方正仿宋_GBK"/>
          <w:color w:val="000000" w:themeColor="text1"/>
          <w:spacing w:val="0"/>
          <w:sz w:val="32"/>
          <w:szCs w:val="32"/>
          <w14:textFill>
            <w14:solidFill>
              <w14:schemeClr w14:val="tx1"/>
            </w14:solidFill>
          </w14:textFill>
        </w:rPr>
        <w:t>提交具体作品时，务必一并提交1份报名系统中审核通过的参赛报名表（所有信息与系统中填报信息保持严格一致）。</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default" w:ascii="Times New Roman" w:hAnsi="Times New Roman" w:eastAsia="方正仿宋_GBK" w:cs="Times New Roman"/>
          <w:color w:val="000000" w:themeColor="text1"/>
          <w:spacing w:val="0"/>
          <w:sz w:val="32"/>
          <w:szCs w:val="32"/>
          <w:lang w:val="en-US"/>
          <w14:textFill>
            <w14:solidFill>
              <w14:schemeClr w14:val="tx1"/>
            </w14:solidFill>
          </w14:textFill>
        </w:rPr>
        <w:t>另外，</w:t>
      </w:r>
      <w:r>
        <w:rPr>
          <w:rFonts w:hint="eastAsia" w:ascii="Times New Roman" w:hAnsi="Times New Roman" w:eastAsia="方正仿宋_GBK" w:cs="Times New Roman"/>
          <w:color w:val="000000" w:themeColor="text1"/>
          <w:spacing w:val="0"/>
          <w:sz w:val="32"/>
          <w:szCs w:val="32"/>
          <w:lang w:val="en-US"/>
          <w14:textFill>
            <w14:solidFill>
              <w14:schemeClr w14:val="tx1"/>
            </w14:solidFill>
          </w14:textFill>
        </w:rPr>
        <w:t>在提供参赛作品时提供查重报告，申报者须对参赛作品须享有完全知识产权，无权利瑕疵及权属争议。</w:t>
      </w:r>
    </w:p>
    <w:p>
      <w:pPr>
        <w:pStyle w:val="3"/>
        <w:pageBreakBefore w:val="0"/>
        <w:numPr>
          <w:ilvl w:val="0"/>
          <w:numId w:val="0"/>
        </w:numPr>
        <w:kinsoku/>
        <w:wordWrap/>
        <w:overflowPunct/>
        <w:topLinePunct w:val="0"/>
        <w:autoSpaceDE/>
        <w:autoSpaceDN/>
        <w:bidi w:val="0"/>
        <w:spacing w:line="560" w:lineRule="exact"/>
        <w:ind w:firstLine="640" w:firstLineChars="200"/>
        <w:jc w:val="both"/>
        <w:textAlignment w:val="auto"/>
        <w:rPr>
          <w:rFonts w:ascii="方正黑体_GBK" w:hAnsi="Times New Roman" w:eastAsia="方正黑体_GBK"/>
          <w:color w:val="000000" w:themeColor="text1"/>
          <w:spacing w:val="0"/>
          <w:lang w:val="en-US"/>
          <w14:textFill>
            <w14:solidFill>
              <w14:schemeClr w14:val="tx1"/>
            </w14:solidFill>
          </w14:textFill>
        </w:rPr>
      </w:pPr>
      <w:r>
        <w:rPr>
          <w:rFonts w:hint="eastAsia" w:ascii="方正黑体_GBK" w:hAnsi="Times New Roman" w:eastAsia="方正黑体_GBK"/>
          <w:color w:val="000000" w:themeColor="text1"/>
          <w:spacing w:val="0"/>
          <w:lang w:val="en-US"/>
          <w14:textFill>
            <w14:solidFill>
              <w14:schemeClr w14:val="tx1"/>
            </w14:solidFill>
          </w14:textFill>
        </w:rPr>
        <w:t>九、赛事保障</w:t>
      </w:r>
    </w:p>
    <w:p>
      <w:pPr>
        <w:pageBreakBefore w:val="0"/>
        <w:kinsoku/>
        <w:wordWrap/>
        <w:overflowPunct/>
        <w:topLinePunct w:val="0"/>
        <w:autoSpaceDE/>
        <w:autoSpaceDN/>
        <w:bidi w:val="0"/>
        <w:spacing w:line="560" w:lineRule="exact"/>
        <w:ind w:firstLine="640" w:firstLineChars="200"/>
        <w:jc w:val="both"/>
        <w:textAlignment w:val="auto"/>
        <w:rPr>
          <w:rFonts w:eastAsia="方正仿宋_GBK"/>
          <w:color w:val="000000" w:themeColor="text1"/>
          <w:spacing w:val="0"/>
          <w:sz w:val="32"/>
          <w:szCs w:val="32"/>
          <w14:textFill>
            <w14:solidFill>
              <w14:schemeClr w14:val="tx1"/>
            </w14:solidFill>
          </w14:textFill>
        </w:rPr>
      </w:pPr>
      <w:r>
        <w:rPr>
          <w:rFonts w:hint="eastAsia" w:eastAsia="方正仿宋_GBK"/>
          <w:color w:val="000000" w:themeColor="text1"/>
          <w:spacing w:val="0"/>
          <w:sz w:val="32"/>
          <w:szCs w:val="32"/>
          <w14:textFill>
            <w14:solidFill>
              <w14:schemeClr w14:val="tx1"/>
            </w14:solidFill>
          </w14:textFill>
        </w:rPr>
        <w:t>对于参加本项目的参赛团队，本单位可以根据团队的实际需求，在参观交流、相关资料（不涉密）、专业指导以及其他项目必须条件等方面提供帮助。</w:t>
      </w:r>
    </w:p>
    <w:p>
      <w:pPr>
        <w:keepNext w:val="0"/>
        <w:keepLines w:val="0"/>
        <w:pageBreakBefore w:val="0"/>
        <w:widowControl w:val="0"/>
        <w:kinsoku/>
        <w:wordWrap/>
        <w:overflowPunct/>
        <w:topLinePunct w:val="0"/>
        <w:autoSpaceDE/>
        <w:autoSpaceDN/>
        <w:bidi w:val="0"/>
        <w:spacing w:line="560" w:lineRule="exact"/>
        <w:ind w:firstLine="640" w:firstLineChars="200"/>
        <w:jc w:val="both"/>
        <w:textAlignment w:val="auto"/>
        <w:rPr>
          <w:rFonts w:eastAsia="方正仿宋_GBK"/>
          <w:color w:val="000000" w:themeColor="text1"/>
          <w:spacing w:val="0"/>
          <w:sz w:val="32"/>
          <w:szCs w:val="32"/>
          <w14:textFill>
            <w14:solidFill>
              <w14:schemeClr w14:val="tx1"/>
            </w14:solidFill>
          </w14:textFill>
        </w:rPr>
      </w:pPr>
      <w:r>
        <w:rPr>
          <w:rFonts w:hint="eastAsia" w:eastAsia="方正仿宋_GBK"/>
          <w:color w:val="000000" w:themeColor="text1"/>
          <w:spacing w:val="0"/>
          <w:sz w:val="32"/>
          <w:szCs w:val="32"/>
          <w14:textFill>
            <w14:solidFill>
              <w14:schemeClr w14:val="tx1"/>
            </w14:solidFill>
          </w14:textFill>
        </w:rPr>
        <w:t>本单位将为此次比赛组建专业指导教师团队，在比赛过程中予以指导。</w:t>
      </w:r>
    </w:p>
    <w:p>
      <w:pPr>
        <w:pStyle w:val="3"/>
        <w:keepNext w:val="0"/>
        <w:keepLines w:val="0"/>
        <w:pageBreakBefore w:val="0"/>
        <w:widowControl w:val="0"/>
        <w:numPr>
          <w:ilvl w:val="0"/>
          <w:numId w:val="0"/>
        </w:numPr>
        <w:kinsoku/>
        <w:wordWrap/>
        <w:overflowPunct/>
        <w:topLinePunct w:val="0"/>
        <w:autoSpaceDE/>
        <w:autoSpaceDN/>
        <w:bidi w:val="0"/>
        <w:spacing w:line="560" w:lineRule="exact"/>
        <w:ind w:firstLine="640" w:firstLineChars="200"/>
        <w:jc w:val="both"/>
        <w:textAlignment w:val="auto"/>
        <w:rPr>
          <w:rFonts w:ascii="方正黑体_GBK" w:hAnsi="Times New Roman" w:eastAsia="方正黑体_GBK"/>
          <w:color w:val="000000" w:themeColor="text1"/>
          <w:spacing w:val="0"/>
          <w:lang w:val="en-US"/>
          <w14:textFill>
            <w14:solidFill>
              <w14:schemeClr w14:val="tx1"/>
            </w14:solidFill>
          </w14:textFill>
        </w:rPr>
      </w:pPr>
      <w:r>
        <w:rPr>
          <w:rFonts w:hint="eastAsia" w:ascii="方正黑体_GBK" w:hAnsi="Times New Roman" w:eastAsia="方正黑体_GBK"/>
          <w:color w:val="000000" w:themeColor="text1"/>
          <w:spacing w:val="0"/>
          <w:lang w:val="en-US"/>
          <w14:textFill>
            <w14:solidFill>
              <w14:schemeClr w14:val="tx1"/>
            </w14:solidFill>
          </w14:textFill>
        </w:rPr>
        <w:t>十、设奖情况及奖励措施</w:t>
      </w:r>
    </w:p>
    <w:p>
      <w:pPr>
        <w:pStyle w:val="4"/>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方正楷体_GBK"/>
          <w:color w:val="000000" w:themeColor="text1"/>
          <w:spacing w:val="0"/>
          <w:lang w:val="en-US"/>
          <w14:textFill>
            <w14:solidFill>
              <w14:schemeClr w14:val="tx1"/>
            </w14:solidFill>
          </w14:textFill>
        </w:rPr>
      </w:pPr>
      <w:r>
        <w:rPr>
          <w:rFonts w:hint="eastAsia" w:ascii="Times New Roman" w:hAnsi="Times New Roman" w:eastAsia="方正楷体_GBK"/>
          <w:color w:val="000000" w:themeColor="text1"/>
          <w:spacing w:val="0"/>
          <w:lang w:val="en-US"/>
          <w14:textFill>
            <w14:solidFill>
              <w14:schemeClr w14:val="tx1"/>
            </w14:solidFill>
          </w14:textFill>
        </w:rPr>
        <w:t>1</w:t>
      </w:r>
      <w:r>
        <w:rPr>
          <w:rFonts w:ascii="Times New Roman" w:hAnsi="Times New Roman" w:eastAsia="方正楷体_GBK"/>
          <w:color w:val="000000" w:themeColor="text1"/>
          <w:spacing w:val="0"/>
          <w:lang w:val="en-US"/>
          <w14:textFill>
            <w14:solidFill>
              <w14:schemeClr w14:val="tx1"/>
            </w14:solidFill>
          </w14:textFill>
        </w:rPr>
        <w:t>. 设奖情况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方正黑体_GBK" w:hAnsi="方正黑体_GBK" w:eastAsia="方正黑体_GBK" w:cs="方正黑体_GBK"/>
          <w:b w:val="0"/>
          <w:bCs w:val="0"/>
          <w:color w:val="000000"/>
          <w:spacing w:val="0"/>
          <w:sz w:val="32"/>
          <w:szCs w:val="32"/>
        </w:rPr>
      </w:pPr>
      <w:r>
        <w:rPr>
          <w:rFonts w:hint="eastAsia" w:eastAsia="方正仿宋_GBK"/>
          <w:color w:val="000000"/>
          <w:spacing w:val="0"/>
          <w:sz w:val="32"/>
          <w:szCs w:val="32"/>
        </w:rPr>
        <w:t>根据评分规则，综合评定参赛队伍。根据本选题揭榜团队数和揭榜作品质量确定特等奖、一等奖、二等奖、三等奖若干（原则上特等奖获奖团队数量不多于有效作品总数的10%）。</w:t>
      </w:r>
      <w:r>
        <w:rPr>
          <w:rFonts w:hint="eastAsia" w:ascii="方正黑体_GBK" w:hAnsi="方正黑体_GBK" w:eastAsia="方正黑体_GBK" w:cs="方正黑体_GBK"/>
          <w:sz w:val="32"/>
          <w:szCs w:val="32"/>
        </w:rPr>
        <w:t>青年科技人才赛道独立评审、单独设奖，其获奖情况不纳入第十九届“挑战杯”全国大学生课外学术科技作品竞赛学校团体总分计分范围。</w:t>
      </w:r>
    </w:p>
    <w:p>
      <w:pPr>
        <w:pStyle w:val="4"/>
        <w:pageBreakBefore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方正楷体_GBK"/>
          <w:color w:val="000000" w:themeColor="text1"/>
          <w:spacing w:val="0"/>
          <w:lang w:val="en-US"/>
          <w14:textFill>
            <w14:solidFill>
              <w14:schemeClr w14:val="tx1"/>
            </w14:solidFill>
          </w14:textFill>
        </w:rPr>
      </w:pPr>
      <w:r>
        <w:rPr>
          <w:rFonts w:hint="eastAsia" w:ascii="Times New Roman" w:hAnsi="Times New Roman" w:eastAsia="方正楷体_GBK"/>
          <w:color w:val="000000" w:themeColor="text1"/>
          <w:spacing w:val="0"/>
          <w:lang w:val="en-US"/>
          <w14:textFill>
            <w14:solidFill>
              <w14:schemeClr w14:val="tx1"/>
            </w14:solidFill>
          </w14:textFill>
        </w:rPr>
        <w:t>2</w:t>
      </w:r>
      <w:r>
        <w:rPr>
          <w:rFonts w:ascii="Times New Roman" w:hAnsi="Times New Roman" w:eastAsia="方正楷体_GBK"/>
          <w:color w:val="000000" w:themeColor="text1"/>
          <w:spacing w:val="0"/>
          <w:lang w:val="en-US"/>
          <w14:textFill>
            <w14:solidFill>
              <w14:schemeClr w14:val="tx1"/>
            </w14:solidFill>
          </w14:textFill>
        </w:rPr>
        <w:t>. 奖励措施</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eastAsia="方正仿宋_GBK"/>
          <w:color w:val="000000"/>
          <w:spacing w:val="0"/>
          <w:sz w:val="32"/>
          <w:szCs w:val="32"/>
        </w:rPr>
      </w:pPr>
      <w:r>
        <w:rPr>
          <w:rFonts w:hint="eastAsia" w:eastAsia="方正仿宋_GBK"/>
          <w:color w:val="000000"/>
          <w:spacing w:val="0"/>
          <w:sz w:val="32"/>
          <w:szCs w:val="32"/>
        </w:rPr>
        <w:t>（1）特等奖1万元/队，一等奖5000元/队，二等奖3000元/队，三等奖2000元/队；</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eastAsia="方正仿宋_GBK"/>
          <w:color w:val="000000"/>
          <w:spacing w:val="0"/>
          <w:sz w:val="32"/>
          <w:szCs w:val="32"/>
        </w:rPr>
      </w:pPr>
      <w:r>
        <w:rPr>
          <w:rFonts w:hint="eastAsia" w:eastAsia="方正仿宋_GBK"/>
          <w:color w:val="000000"/>
          <w:spacing w:val="0"/>
          <w:sz w:val="32"/>
          <w:szCs w:val="32"/>
        </w:rPr>
        <w:t>（</w:t>
      </w:r>
      <w:r>
        <w:rPr>
          <w:rFonts w:hint="eastAsia" w:eastAsia="方正仿宋_GBK"/>
          <w:color w:val="000000"/>
          <w:spacing w:val="0"/>
          <w:sz w:val="32"/>
          <w:szCs w:val="32"/>
          <w:lang w:val="en-US"/>
        </w:rPr>
        <w:t>2</w:t>
      </w:r>
      <w:r>
        <w:rPr>
          <w:rFonts w:hint="eastAsia" w:eastAsia="方正仿宋_GBK"/>
          <w:color w:val="000000"/>
          <w:spacing w:val="0"/>
          <w:sz w:val="32"/>
          <w:szCs w:val="32"/>
        </w:rPr>
        <w:t>）获奖团队均有机会获得由本单位提供的应用场景参观、实践调研、产学研合作机会；</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eastAsia="方正仿宋_GBK"/>
          <w:color w:val="000000"/>
          <w:spacing w:val="0"/>
          <w:sz w:val="32"/>
          <w:szCs w:val="32"/>
        </w:rPr>
      </w:pPr>
      <w:r>
        <w:rPr>
          <w:rFonts w:hint="eastAsia" w:eastAsia="方正仿宋_GBK"/>
          <w:color w:val="000000"/>
          <w:spacing w:val="0"/>
          <w:sz w:val="32"/>
          <w:szCs w:val="32"/>
        </w:rPr>
        <w:t>（</w:t>
      </w:r>
      <w:r>
        <w:rPr>
          <w:rFonts w:hint="eastAsia" w:eastAsia="方正仿宋_GBK"/>
          <w:color w:val="000000"/>
          <w:spacing w:val="0"/>
          <w:sz w:val="32"/>
          <w:szCs w:val="32"/>
          <w:lang w:val="en-US"/>
        </w:rPr>
        <w:t>3</w:t>
      </w:r>
      <w:r>
        <w:rPr>
          <w:rFonts w:hint="eastAsia" w:eastAsia="方正仿宋_GBK"/>
          <w:color w:val="000000"/>
          <w:spacing w:val="0"/>
          <w:sz w:val="32"/>
          <w:szCs w:val="32"/>
        </w:rPr>
        <w:t>）如本单位判定研究成果可直接支撑单位相关工作，根据参赛团队意愿，可与本单位签订成果转让协议，成果转让金额由本单位和参赛团队协商确定，成果转让后，参赛团队研究成果归本单位所有，参赛团队不能将转让后的成果用于其他商业活动。</w:t>
      </w:r>
    </w:p>
    <w:p>
      <w:pPr>
        <w:pStyle w:val="4"/>
        <w:pageBreakBefore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方正楷体_GBK"/>
          <w:color w:val="000000" w:themeColor="text1"/>
          <w:spacing w:val="0"/>
          <w:lang w:val="en-US"/>
          <w14:textFill>
            <w14:solidFill>
              <w14:schemeClr w14:val="tx1"/>
            </w14:solidFill>
          </w14:textFill>
        </w:rPr>
      </w:pPr>
      <w:r>
        <w:rPr>
          <w:rFonts w:hint="eastAsia" w:ascii="Times New Roman" w:hAnsi="Times New Roman" w:eastAsia="方正楷体_GBK"/>
          <w:color w:val="000000" w:themeColor="text1"/>
          <w:spacing w:val="0"/>
          <w:lang w:val="en-US"/>
          <w14:textFill>
            <w14:solidFill>
              <w14:schemeClr w14:val="tx1"/>
            </w14:solidFill>
          </w14:textFill>
        </w:rPr>
        <w:t>3</w:t>
      </w:r>
      <w:r>
        <w:rPr>
          <w:rFonts w:ascii="Times New Roman" w:hAnsi="Times New Roman" w:eastAsia="方正楷体_GBK"/>
          <w:color w:val="000000" w:themeColor="text1"/>
          <w:spacing w:val="0"/>
          <w:lang w:val="en-US"/>
          <w14:textFill>
            <w14:solidFill>
              <w14:schemeClr w14:val="tx1"/>
            </w14:solidFill>
          </w14:textFill>
        </w:rPr>
        <w:t>. 奖金发放方式</w:t>
      </w:r>
    </w:p>
    <w:p>
      <w:pPr>
        <w:pageBreakBefore w:val="0"/>
        <w:kinsoku/>
        <w:wordWrap/>
        <w:overflowPunct/>
        <w:topLinePunct w:val="0"/>
        <w:autoSpaceDE/>
        <w:autoSpaceDN/>
        <w:bidi w:val="0"/>
        <w:adjustRightInd w:val="0"/>
        <w:snapToGrid w:val="0"/>
        <w:spacing w:line="560" w:lineRule="exact"/>
        <w:ind w:firstLine="640" w:firstLineChars="200"/>
        <w:jc w:val="both"/>
        <w:textAlignment w:val="auto"/>
        <w:rPr>
          <w:rFonts w:eastAsia="方正仿宋_GBK"/>
          <w:color w:val="000000" w:themeColor="text1"/>
          <w:spacing w:val="0"/>
          <w:sz w:val="32"/>
          <w:szCs w:val="32"/>
          <w:lang w:val="en-US"/>
          <w14:textFill>
            <w14:solidFill>
              <w14:schemeClr w14:val="tx1"/>
            </w14:solidFill>
          </w14:textFill>
        </w:rPr>
      </w:pPr>
      <w:r>
        <w:rPr>
          <w:rFonts w:hint="eastAsia" w:eastAsia="方正仿宋_GBK"/>
          <w:color w:val="000000" w:themeColor="text1"/>
          <w:spacing w:val="0"/>
          <w:sz w:val="32"/>
          <w:szCs w:val="32"/>
          <w:lang w:val="en-US"/>
          <w14:textFill>
            <w14:solidFill>
              <w14:schemeClr w14:val="tx1"/>
            </w14:solidFill>
          </w14:textFill>
        </w:rPr>
        <w:t>比赛结束后，企业比赛专班工作人员与获奖团队取得联系，填写奖金申请表。待获奖团队提供银行卡详细信息后</w:t>
      </w:r>
      <w:r>
        <w:rPr>
          <w:rFonts w:eastAsia="方正仿宋_GBK"/>
          <w:color w:val="000000" w:themeColor="text1"/>
          <w:spacing w:val="0"/>
          <w:sz w:val="32"/>
          <w:szCs w:val="32"/>
          <w:lang w:val="en-US"/>
          <w14:textFill>
            <w14:solidFill>
              <w14:schemeClr w14:val="tx1"/>
            </w14:solidFill>
          </w14:textFill>
        </w:rPr>
        <w:t>1个季度</w:t>
      </w:r>
      <w:r>
        <w:rPr>
          <w:rFonts w:hint="eastAsia" w:eastAsia="方正仿宋_GBK"/>
          <w:color w:val="000000" w:themeColor="text1"/>
          <w:spacing w:val="0"/>
          <w:sz w:val="32"/>
          <w:szCs w:val="32"/>
          <w:lang w:val="en-US"/>
          <w14:textFill>
            <w14:solidFill>
              <w14:schemeClr w14:val="tx1"/>
            </w14:solidFill>
          </w14:textFill>
        </w:rPr>
        <w:t>内，将奖金一次性发放至获奖团队提供的银行卡中。</w:t>
      </w:r>
    </w:p>
    <w:p>
      <w:pPr>
        <w:pStyle w:val="3"/>
        <w:pageBreakBefore w:val="0"/>
        <w:numPr>
          <w:ilvl w:val="0"/>
          <w:numId w:val="0"/>
        </w:numPr>
        <w:kinsoku/>
        <w:wordWrap/>
        <w:overflowPunct/>
        <w:topLinePunct w:val="0"/>
        <w:autoSpaceDE/>
        <w:autoSpaceDN/>
        <w:bidi w:val="0"/>
        <w:spacing w:line="560" w:lineRule="exact"/>
        <w:ind w:firstLine="640" w:firstLineChars="200"/>
        <w:jc w:val="both"/>
        <w:textAlignment w:val="auto"/>
        <w:rPr>
          <w:rFonts w:ascii="方正黑体_GBK" w:hAnsi="Times New Roman" w:eastAsia="方正黑体_GBK"/>
          <w:color w:val="000000" w:themeColor="text1"/>
          <w:spacing w:val="0"/>
          <w:lang w:val="en-US"/>
          <w14:textFill>
            <w14:solidFill>
              <w14:schemeClr w14:val="tx1"/>
            </w14:solidFill>
          </w14:textFill>
        </w:rPr>
      </w:pPr>
      <w:r>
        <w:rPr>
          <w:rFonts w:hint="eastAsia" w:ascii="方正黑体_GBK" w:hAnsi="Times New Roman" w:eastAsia="方正黑体_GBK"/>
          <w:color w:val="000000" w:themeColor="text1"/>
          <w:spacing w:val="0"/>
          <w:lang w:val="en-US"/>
          <w14:textFill>
            <w14:solidFill>
              <w14:schemeClr w14:val="tx1"/>
            </w14:solidFill>
          </w14:textFill>
        </w:rPr>
        <w:t>十一、</w:t>
      </w:r>
      <w:r>
        <w:rPr>
          <w:rFonts w:ascii="方正黑体_GBK" w:hAnsi="Times New Roman" w:eastAsia="方正黑体_GBK"/>
          <w:color w:val="000000" w:themeColor="text1"/>
          <w:spacing w:val="0"/>
          <w:lang w:val="en-US"/>
          <w14:textFill>
            <w14:solidFill>
              <w14:schemeClr w14:val="tx1"/>
            </w14:solidFill>
          </w14:textFill>
        </w:rPr>
        <w:t>比赛专班联系方式</w:t>
      </w:r>
    </w:p>
    <w:p>
      <w:pPr>
        <w:pStyle w:val="4"/>
        <w:pageBreakBefore w:val="0"/>
        <w:numPr>
          <w:ilvl w:val="0"/>
          <w:numId w:val="3"/>
        </w:numPr>
        <w:kinsoku/>
        <w:wordWrap/>
        <w:overflowPunct/>
        <w:topLinePunct w:val="0"/>
        <w:autoSpaceDE/>
        <w:autoSpaceDN/>
        <w:bidi w:val="0"/>
        <w:spacing w:line="560" w:lineRule="exact"/>
        <w:ind w:left="0" w:firstLine="640" w:firstLineChars="200"/>
        <w:textAlignment w:val="auto"/>
        <w:rPr>
          <w:rFonts w:ascii="Times New Roman" w:hAnsi="Times New Roman" w:eastAsia="方正楷体_GBK"/>
          <w:color w:val="000000" w:themeColor="text1"/>
          <w:spacing w:val="0"/>
          <w:lang w:val="en-US"/>
          <w14:textFill>
            <w14:solidFill>
              <w14:schemeClr w14:val="tx1"/>
            </w14:solidFill>
          </w14:textFill>
        </w:rPr>
      </w:pPr>
      <w:r>
        <w:rPr>
          <w:rFonts w:ascii="Times New Roman" w:hAnsi="Times New Roman" w:eastAsia="方正楷体_GBK"/>
          <w:color w:val="000000" w:themeColor="text1"/>
          <w:spacing w:val="0"/>
          <w:lang w:val="en-US"/>
          <w14:textFill>
            <w14:solidFill>
              <w14:schemeClr w14:val="tx1"/>
            </w14:solidFill>
          </w14:textFill>
        </w:rPr>
        <w:t>专家指导团队</w:t>
      </w:r>
    </w:p>
    <w:p>
      <w:pPr>
        <w:pageBreakBefore w:val="0"/>
        <w:kinsoku/>
        <w:wordWrap/>
        <w:overflowPunct/>
        <w:topLinePunct w:val="0"/>
        <w:autoSpaceDE/>
        <w:autoSpaceDN/>
        <w:bidi w:val="0"/>
        <w:spacing w:line="560" w:lineRule="exact"/>
        <w:ind w:firstLine="640" w:firstLineChars="200"/>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联络专员：</w:t>
      </w:r>
      <w:r>
        <w:rPr>
          <w:rFonts w:hint="eastAsia" w:eastAsia="方正仿宋_GBK"/>
          <w:color w:val="000000" w:themeColor="text1"/>
          <w:spacing w:val="0"/>
          <w:sz w:val="32"/>
          <w:szCs w:val="32"/>
          <w:lang w:val="en-US"/>
          <w14:textFill>
            <w14:solidFill>
              <w14:schemeClr w14:val="tx1"/>
            </w14:solidFill>
          </w14:textFill>
        </w:rPr>
        <w:t>李</w:t>
      </w:r>
      <w:r>
        <w:rPr>
          <w:rFonts w:eastAsia="方正仿宋_GBK"/>
          <w:color w:val="000000" w:themeColor="text1"/>
          <w:spacing w:val="0"/>
          <w:sz w:val="32"/>
          <w:szCs w:val="32"/>
          <w:lang w:val="en-US"/>
          <w14:textFill>
            <w14:solidFill>
              <w14:schemeClr w14:val="tx1"/>
            </w14:solidFill>
          </w14:textFill>
        </w:rPr>
        <w:t>老师，联系方式：13260068230</w:t>
      </w:r>
    </w:p>
    <w:p>
      <w:pPr>
        <w:pageBreakBefore w:val="0"/>
        <w:kinsoku/>
        <w:wordWrap/>
        <w:overflowPunct/>
        <w:topLinePunct w:val="0"/>
        <w:autoSpaceDE/>
        <w:autoSpaceDN/>
        <w:bidi w:val="0"/>
        <w:spacing w:line="560" w:lineRule="exact"/>
        <w:ind w:firstLine="640" w:firstLineChars="200"/>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指导专家：</w:t>
      </w:r>
      <w:r>
        <w:rPr>
          <w:rFonts w:hint="eastAsia" w:eastAsia="方正仿宋_GBK"/>
          <w:color w:val="000000" w:themeColor="text1"/>
          <w:spacing w:val="0"/>
          <w:sz w:val="32"/>
          <w:szCs w:val="32"/>
          <w:lang w:val="en-US"/>
          <w14:textFill>
            <w14:solidFill>
              <w14:schemeClr w14:val="tx1"/>
            </w14:solidFill>
          </w14:textFill>
        </w:rPr>
        <w:t>王</w:t>
      </w:r>
      <w:r>
        <w:rPr>
          <w:rFonts w:eastAsia="方正仿宋_GBK"/>
          <w:color w:val="000000" w:themeColor="text1"/>
          <w:spacing w:val="0"/>
          <w:sz w:val="32"/>
          <w:szCs w:val="32"/>
          <w:lang w:val="en-US"/>
          <w14:textFill>
            <w14:solidFill>
              <w14:schemeClr w14:val="tx1"/>
            </w14:solidFill>
          </w14:textFill>
        </w:rPr>
        <w:t>老师，联系方式：15101584236</w:t>
      </w:r>
    </w:p>
    <w:p>
      <w:pPr>
        <w:pageBreakBefore w:val="0"/>
        <w:kinsoku/>
        <w:wordWrap/>
        <w:overflowPunct/>
        <w:topLinePunct w:val="0"/>
        <w:autoSpaceDE/>
        <w:autoSpaceDN/>
        <w:bidi w:val="0"/>
        <w:spacing w:line="560" w:lineRule="exact"/>
        <w:ind w:firstLine="640" w:firstLineChars="200"/>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负责比赛进行期间技术指导保障。</w:t>
      </w:r>
    </w:p>
    <w:p>
      <w:pPr>
        <w:pStyle w:val="4"/>
        <w:pageBreakBefore w:val="0"/>
        <w:numPr>
          <w:ilvl w:val="0"/>
          <w:numId w:val="3"/>
        </w:numPr>
        <w:kinsoku/>
        <w:wordWrap/>
        <w:overflowPunct/>
        <w:topLinePunct w:val="0"/>
        <w:autoSpaceDE/>
        <w:autoSpaceDN/>
        <w:bidi w:val="0"/>
        <w:spacing w:line="560" w:lineRule="exact"/>
        <w:ind w:left="0" w:firstLine="640" w:firstLineChars="200"/>
        <w:textAlignment w:val="auto"/>
        <w:rPr>
          <w:rFonts w:ascii="Times New Roman" w:hAnsi="Times New Roman" w:eastAsia="方正楷体_GBK"/>
          <w:color w:val="000000" w:themeColor="text1"/>
          <w:spacing w:val="0"/>
          <w:lang w:val="en-US"/>
          <w14:textFill>
            <w14:solidFill>
              <w14:schemeClr w14:val="tx1"/>
            </w14:solidFill>
          </w14:textFill>
        </w:rPr>
      </w:pPr>
      <w:r>
        <w:rPr>
          <w:rFonts w:ascii="Times New Roman" w:hAnsi="Times New Roman" w:eastAsia="方正楷体_GBK"/>
          <w:color w:val="000000" w:themeColor="text1"/>
          <w:spacing w:val="0"/>
          <w:lang w:val="en-US"/>
          <w14:textFill>
            <w14:solidFill>
              <w14:schemeClr w14:val="tx1"/>
            </w14:solidFill>
          </w14:textFill>
        </w:rPr>
        <w:t>赛事服务团队</w:t>
      </w:r>
    </w:p>
    <w:p>
      <w:pPr>
        <w:pageBreakBefore w:val="0"/>
        <w:kinsoku/>
        <w:wordWrap/>
        <w:overflowPunct/>
        <w:topLinePunct w:val="0"/>
        <w:autoSpaceDE/>
        <w:autoSpaceDN/>
        <w:bidi w:val="0"/>
        <w:spacing w:line="560" w:lineRule="exact"/>
        <w:ind w:firstLine="640" w:firstLineChars="200"/>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联络专员：</w:t>
      </w:r>
      <w:r>
        <w:rPr>
          <w:rFonts w:hint="eastAsia" w:eastAsia="方正仿宋_GBK"/>
          <w:color w:val="000000" w:themeColor="text1"/>
          <w:spacing w:val="0"/>
          <w:sz w:val="32"/>
          <w:szCs w:val="32"/>
          <w:lang w:val="en-US"/>
          <w14:textFill>
            <w14:solidFill>
              <w14:schemeClr w14:val="tx1"/>
            </w14:solidFill>
          </w14:textFill>
        </w:rPr>
        <w:t>刘</w:t>
      </w:r>
      <w:r>
        <w:rPr>
          <w:rFonts w:eastAsia="方正仿宋_GBK"/>
          <w:color w:val="000000" w:themeColor="text1"/>
          <w:spacing w:val="0"/>
          <w:sz w:val="32"/>
          <w:szCs w:val="32"/>
          <w:lang w:val="en-US"/>
          <w14:textFill>
            <w14:solidFill>
              <w14:schemeClr w14:val="tx1"/>
            </w14:solidFill>
          </w14:textFill>
        </w:rPr>
        <w:t>老师，联系方式：13488781589</w:t>
      </w:r>
    </w:p>
    <w:p>
      <w:pPr>
        <w:pageBreakBefore w:val="0"/>
        <w:kinsoku/>
        <w:wordWrap/>
        <w:overflowPunct/>
        <w:topLinePunct w:val="0"/>
        <w:autoSpaceDE/>
        <w:autoSpaceDN/>
        <w:bidi w:val="0"/>
        <w:spacing w:line="560" w:lineRule="exact"/>
        <w:ind w:firstLine="640" w:firstLineChars="200"/>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负责比赛进行期间组织服务及后期相关赛务协调联络。</w:t>
      </w:r>
    </w:p>
    <w:p>
      <w:pPr>
        <w:pStyle w:val="4"/>
        <w:pageBreakBefore w:val="0"/>
        <w:numPr>
          <w:ilvl w:val="0"/>
          <w:numId w:val="3"/>
        </w:numPr>
        <w:kinsoku/>
        <w:wordWrap/>
        <w:overflowPunct/>
        <w:topLinePunct w:val="0"/>
        <w:autoSpaceDE/>
        <w:autoSpaceDN/>
        <w:bidi w:val="0"/>
        <w:spacing w:line="560" w:lineRule="exact"/>
        <w:ind w:left="0" w:firstLine="640" w:firstLineChars="200"/>
        <w:textAlignment w:val="auto"/>
        <w:rPr>
          <w:rFonts w:ascii="Times New Roman" w:hAnsi="Times New Roman" w:eastAsia="方正楷体_GBK"/>
          <w:color w:val="000000" w:themeColor="text1"/>
          <w:spacing w:val="0"/>
          <w:lang w:val="en-US"/>
          <w14:textFill>
            <w14:solidFill>
              <w14:schemeClr w14:val="tx1"/>
            </w14:solidFill>
          </w14:textFill>
        </w:rPr>
      </w:pPr>
      <w:r>
        <w:rPr>
          <w:rFonts w:ascii="Times New Roman" w:hAnsi="Times New Roman" w:eastAsia="方正楷体_GBK"/>
          <w:color w:val="000000" w:themeColor="text1"/>
          <w:spacing w:val="0"/>
          <w:lang w:val="en-US"/>
          <w14:textFill>
            <w14:solidFill>
              <w14:schemeClr w14:val="tx1"/>
            </w14:solidFill>
          </w14:textFill>
        </w:rPr>
        <w:t>联系时间</w:t>
      </w:r>
    </w:p>
    <w:p>
      <w:pPr>
        <w:pageBreakBefore w:val="0"/>
        <w:kinsoku/>
        <w:wordWrap/>
        <w:overflowPunct/>
        <w:topLinePunct w:val="0"/>
        <w:autoSpaceDE/>
        <w:autoSpaceDN/>
        <w:bidi w:val="0"/>
        <w:spacing w:line="560" w:lineRule="exact"/>
        <w:ind w:firstLine="640" w:firstLineChars="200"/>
        <w:textAlignment w:val="auto"/>
        <w:rPr>
          <w:rFonts w:eastAsia="方正仿宋_GBK"/>
          <w:color w:val="000000" w:themeColor="text1"/>
          <w:spacing w:val="0"/>
          <w:sz w:val="32"/>
          <w:szCs w:val="32"/>
          <w:lang w:val="en-US"/>
          <w14:textFill>
            <w14:solidFill>
              <w14:schemeClr w14:val="tx1"/>
            </w14:solidFill>
          </w14:textFill>
        </w:rPr>
      </w:pPr>
      <w:r>
        <w:rPr>
          <w:rFonts w:eastAsia="方正仿宋_GBK"/>
          <w:color w:val="000000" w:themeColor="text1"/>
          <w:spacing w:val="0"/>
          <w:sz w:val="32"/>
          <w:szCs w:val="32"/>
          <w:lang w:val="en-US"/>
          <w14:textFill>
            <w14:solidFill>
              <w14:schemeClr w14:val="tx1"/>
            </w14:solidFill>
          </w14:textFill>
        </w:rPr>
        <w:t>比赛进行期间工作日（8:30-11:30，14:00-17:30）</w:t>
      </w:r>
    </w:p>
    <w:p>
      <w:pPr>
        <w:pageBreakBefore w:val="0"/>
        <w:kinsoku/>
        <w:wordWrap/>
        <w:overflowPunct/>
        <w:topLinePunct w:val="0"/>
        <w:autoSpaceDE/>
        <w:autoSpaceDN/>
        <w:bidi w:val="0"/>
        <w:spacing w:line="560" w:lineRule="exact"/>
        <w:ind w:firstLine="640" w:firstLineChars="200"/>
        <w:textAlignment w:val="auto"/>
        <w:rPr>
          <w:rFonts w:eastAsia="方正仿宋_GBK"/>
          <w:color w:val="000000" w:themeColor="text1"/>
          <w:spacing w:val="0"/>
          <w:sz w:val="32"/>
          <w:szCs w:val="32"/>
          <w:lang w:val="en-US"/>
          <w14:textFill>
            <w14:solidFill>
              <w14:schemeClr w14:val="tx1"/>
            </w14:solidFill>
          </w14:textFill>
        </w:rPr>
      </w:pPr>
    </w:p>
    <w:p>
      <w:pPr>
        <w:pageBreakBefore w:val="0"/>
        <w:kinsoku/>
        <w:wordWrap/>
        <w:overflowPunct/>
        <w:topLinePunct w:val="0"/>
        <w:autoSpaceDE/>
        <w:autoSpaceDN/>
        <w:bidi w:val="0"/>
        <w:spacing w:line="560" w:lineRule="exact"/>
        <w:ind w:firstLine="640" w:firstLineChars="200"/>
        <w:textAlignment w:val="auto"/>
        <w:rPr>
          <w:rFonts w:eastAsia="方正仿宋_GBK"/>
          <w:color w:val="000000" w:themeColor="text1"/>
          <w:spacing w:val="0"/>
          <w:sz w:val="32"/>
          <w:szCs w:val="32"/>
          <w:lang w:val="en-US"/>
          <w14:textFill>
            <w14:solidFill>
              <w14:schemeClr w14:val="tx1"/>
            </w14:solidFill>
          </w14:textFill>
        </w:rPr>
      </w:pPr>
    </w:p>
    <w:p>
      <w:pPr>
        <w:pageBreakBefore w:val="0"/>
        <w:kinsoku/>
        <w:wordWrap/>
        <w:overflowPunct/>
        <w:topLinePunct w:val="0"/>
        <w:autoSpaceDE/>
        <w:autoSpaceDN/>
        <w:bidi w:val="0"/>
        <w:spacing w:line="560" w:lineRule="exact"/>
        <w:ind w:firstLine="640" w:firstLineChars="200"/>
        <w:textAlignment w:val="auto"/>
        <w:rPr>
          <w:rFonts w:eastAsia="方正仿宋_GBK"/>
          <w:color w:val="000000" w:themeColor="text1"/>
          <w:sz w:val="32"/>
          <w:szCs w:val="32"/>
          <w:lang w:val="en-US"/>
          <w14:textFill>
            <w14:solidFill>
              <w14:schemeClr w14:val="tx1"/>
            </w14:solidFill>
          </w14:textFill>
        </w:rPr>
      </w:pPr>
    </w:p>
    <w:p>
      <w:pPr>
        <w:pageBreakBefore w:val="0"/>
        <w:kinsoku/>
        <w:wordWrap/>
        <w:overflowPunct/>
        <w:topLinePunct w:val="0"/>
        <w:autoSpaceDE/>
        <w:autoSpaceDN/>
        <w:bidi w:val="0"/>
        <w:spacing w:line="560" w:lineRule="exact"/>
        <w:ind w:firstLine="640" w:firstLineChars="200"/>
        <w:textAlignment w:val="auto"/>
        <w:rPr>
          <w:rFonts w:eastAsia="方正仿宋_GBK"/>
          <w:color w:val="000000" w:themeColor="text1"/>
          <w:sz w:val="32"/>
          <w:szCs w:val="32"/>
          <w:lang w:val="en-US"/>
          <w14:textFill>
            <w14:solidFill>
              <w14:schemeClr w14:val="tx1"/>
            </w14:solidFill>
          </w14:textFill>
        </w:rPr>
      </w:pPr>
    </w:p>
    <w:p>
      <w:pPr>
        <w:pageBreakBefore w:val="0"/>
        <w:kinsoku/>
        <w:wordWrap/>
        <w:overflowPunct/>
        <w:topLinePunct w:val="0"/>
        <w:autoSpaceDE/>
        <w:autoSpaceDN/>
        <w:bidi w:val="0"/>
        <w:spacing w:line="560" w:lineRule="exact"/>
        <w:ind w:firstLine="480" w:firstLineChars="200"/>
        <w:textAlignment w:val="auto"/>
        <w:rPr>
          <w:rFonts w:eastAsia="方正黑体_GBK"/>
          <w:color w:val="000000" w:themeColor="text1"/>
          <w:lang w:val="en-US"/>
          <w14:textFill>
            <w14:solidFill>
              <w14:schemeClr w14:val="tx1"/>
            </w14:solidFill>
          </w14:textFill>
        </w:rPr>
        <w:sectPr>
          <w:headerReference r:id="rId3" w:type="default"/>
          <w:footerReference r:id="rId4" w:type="default"/>
          <w:type w:val="continuous"/>
          <w:pgSz w:w="11906" w:h="16838"/>
          <w:pgMar w:top="1984" w:right="1587" w:bottom="1984" w:left="1587" w:header="851" w:footer="992" w:gutter="0"/>
          <w:cols w:space="425" w:num="1"/>
          <w:docGrid w:type="lines" w:linePitch="312" w:charSpace="0"/>
        </w:sectPr>
      </w:pPr>
    </w:p>
    <w:p>
      <w:pPr>
        <w:pStyle w:val="3"/>
        <w:pageBreakBefore w:val="0"/>
        <w:numPr>
          <w:ilvl w:val="0"/>
          <w:numId w:val="0"/>
        </w:numPr>
        <w:kinsoku/>
        <w:wordWrap/>
        <w:overflowPunct/>
        <w:topLinePunct w:val="0"/>
        <w:autoSpaceDE/>
        <w:autoSpaceDN/>
        <w:bidi w:val="0"/>
        <w:spacing w:line="560" w:lineRule="exact"/>
        <w:jc w:val="both"/>
        <w:textAlignment w:val="auto"/>
        <w:rPr>
          <w:rFonts w:ascii="方正黑体_GBK" w:hAnsi="Times New Roman" w:eastAsia="方正黑体_GBK"/>
          <w:color w:val="000000" w:themeColor="text1"/>
          <w:lang w:val="en-US"/>
          <w14:textFill>
            <w14:solidFill>
              <w14:schemeClr w14:val="tx1"/>
            </w14:solidFill>
          </w14:textFill>
        </w:rPr>
      </w:pPr>
      <w:r>
        <w:rPr>
          <w:rFonts w:hint="eastAsia" w:ascii="方正黑体_GBK" w:hAnsi="Times New Roman" w:eastAsia="方正黑体_GBK"/>
          <w:color w:val="000000" w:themeColor="text1"/>
          <w:lang w:val="en-US"/>
          <w14:textFill>
            <w14:solidFill>
              <w14:schemeClr w14:val="tx1"/>
            </w14:solidFill>
          </w14:textFill>
        </w:rPr>
        <w:t>附件</w:t>
      </w:r>
      <w:r>
        <w:rPr>
          <w:rFonts w:ascii="Times New Roman" w:hAnsi="Times New Roman" w:eastAsia="方正黑体_GBK"/>
          <w:color w:val="000000" w:themeColor="text1"/>
          <w:lang w:val="en-US"/>
          <w14:textFill>
            <w14:solidFill>
              <w14:schemeClr w14:val="tx1"/>
            </w14:solidFill>
          </w14:textFill>
        </w:rPr>
        <w:t>1</w:t>
      </w:r>
      <w:r>
        <w:rPr>
          <w:rFonts w:hint="eastAsia" w:ascii="方正黑体_GBK" w:hAnsi="Times New Roman" w:eastAsia="方正黑体_GBK"/>
          <w:color w:val="000000" w:themeColor="text1"/>
          <w:lang w:val="en-US"/>
          <w14:textFill>
            <w14:solidFill>
              <w14:schemeClr w14:val="tx1"/>
            </w14:solidFill>
          </w14:textFill>
        </w:rPr>
        <w:t>：选题申报单位简介</w:t>
      </w:r>
    </w:p>
    <w:p>
      <w:pPr>
        <w:pageBreakBefore w:val="0"/>
        <w:kinsoku/>
        <w:wordWrap/>
        <w:overflowPunct/>
        <w:topLinePunct w:val="0"/>
        <w:autoSpaceDE/>
        <w:autoSpaceDN/>
        <w:bidi w:val="0"/>
        <w:adjustRightInd w:val="0"/>
        <w:snapToGrid w:val="0"/>
        <w:spacing w:line="560" w:lineRule="exact"/>
        <w:ind w:firstLine="640" w:firstLineChars="200"/>
        <w:jc w:val="both"/>
        <w:textAlignment w:val="auto"/>
        <w:rPr>
          <w:rFonts w:eastAsia="方正仿宋_GBK"/>
          <w:sz w:val="32"/>
          <w:szCs w:val="32"/>
        </w:rPr>
      </w:pPr>
      <w:r>
        <w:rPr>
          <w:rFonts w:eastAsia="方正仿宋_GBK"/>
          <w:sz w:val="32"/>
          <w:szCs w:val="32"/>
        </w:rPr>
        <w:t>中国航天科工二院二十三所（以下简称二十三所）组建于1958年11月24日，是我国地空导弹制导雷达的摇篮，我国最高水平的制导雷达研究所。二十三所以雷达系统工程及电子信息技术为专长，形成空天防御探测、信息支援保障和产业链延伸三大产品体系，覆盖制导雷达、预警雷达、太空态势感知雷达、测量雷达、气象雷达、空天基雷达、电子对抗装备等七大产品领域，先后承担我国多项重要武器装备研制生产任务。二十三所现有从业人员5000余人（截至2023年12月），高级职称1200余人，先后培养中国工程院院士3人、全国五一劳动奖章4人、全国三八红旗手2人、中国青年五四奖章标兵1人、当代发明家1人、国家级人才称号及奖励30余人，荣获国家发明一等奖1项、国家科技进步特等奖4项、省部级以上奖项500余项，拥有雷达信号处理全国重点实验室等2个国家级创新平台和7个省部级创新平台</w:t>
      </w:r>
      <w:r>
        <w:rPr>
          <w:rFonts w:hint="eastAsia" w:eastAsia="方正仿宋_GBK"/>
          <w:sz w:val="32"/>
          <w:szCs w:val="32"/>
        </w:rPr>
        <w:t>，</w:t>
      </w:r>
      <w:r>
        <w:rPr>
          <w:rFonts w:eastAsia="方正仿宋_GBK"/>
          <w:sz w:val="32"/>
          <w:szCs w:val="32"/>
        </w:rPr>
        <w:t>科技创新持续助力企业发展。</w:t>
      </w:r>
    </w:p>
    <w:p>
      <w:pPr>
        <w:pageBreakBefore w:val="0"/>
        <w:kinsoku/>
        <w:wordWrap/>
        <w:overflowPunct/>
        <w:topLinePunct w:val="0"/>
        <w:autoSpaceDE/>
        <w:autoSpaceDN/>
        <w:bidi w:val="0"/>
        <w:adjustRightInd w:val="0"/>
        <w:snapToGrid w:val="0"/>
        <w:spacing w:line="560" w:lineRule="exact"/>
        <w:ind w:firstLine="640" w:firstLineChars="200"/>
        <w:jc w:val="both"/>
        <w:textAlignment w:val="auto"/>
        <w:rPr>
          <w:rFonts w:eastAsia="方正仿宋_GBK"/>
          <w:sz w:val="32"/>
          <w:szCs w:val="32"/>
        </w:rPr>
      </w:pPr>
      <w:r>
        <w:rPr>
          <w:rFonts w:eastAsia="方正仿宋_GBK"/>
          <w:sz w:val="32"/>
          <w:szCs w:val="32"/>
        </w:rPr>
        <w:t>航天新气象科技有限公司是二十三所下属高新技术企业</w:t>
      </w:r>
      <w:r>
        <w:rPr>
          <w:rFonts w:hint="eastAsia" w:eastAsia="方正仿宋_GBK"/>
          <w:sz w:val="32"/>
          <w:szCs w:val="32"/>
        </w:rPr>
        <w:t>，</w:t>
      </w:r>
      <w:r>
        <w:rPr>
          <w:rFonts w:eastAsia="方正仿宋_GBK"/>
          <w:sz w:val="32"/>
          <w:szCs w:val="32"/>
        </w:rPr>
        <w:t>建有博士后科研工作站、院士工作站、研究生工作站和省级工程中心等多个创新平台，并与中科院大气物理所、电子所及南京信息工程大学、兰州大学等建立多个产学研合作平台。公司是国家级专精特新</w:t>
      </w:r>
      <w:r>
        <w:rPr>
          <w:rFonts w:hint="eastAsia" w:ascii="方正仿宋_GBK" w:eastAsia="方正仿宋_GBK"/>
          <w:sz w:val="32"/>
          <w:szCs w:val="32"/>
        </w:rPr>
        <w:t>“</w:t>
      </w:r>
      <w:r>
        <w:rPr>
          <w:rFonts w:eastAsia="方正仿宋_GBK"/>
          <w:sz w:val="32"/>
          <w:szCs w:val="32"/>
        </w:rPr>
        <w:t>小巨人</w:t>
      </w:r>
      <w:r>
        <w:rPr>
          <w:rFonts w:hint="eastAsia" w:ascii="方正仿宋_GBK" w:eastAsia="方正仿宋_GBK"/>
          <w:sz w:val="32"/>
          <w:szCs w:val="32"/>
        </w:rPr>
        <w:t>”</w:t>
      </w:r>
      <w:r>
        <w:rPr>
          <w:rFonts w:eastAsia="方正仿宋_GBK"/>
          <w:sz w:val="32"/>
          <w:szCs w:val="32"/>
        </w:rPr>
        <w:t>企业，现已获得CNAS、CE和船级社等多项国际认证，具有国内行业领先的研发和创新能力。</w:t>
      </w:r>
    </w:p>
    <w:p>
      <w:pPr>
        <w:pageBreakBefore w:val="0"/>
        <w:kinsoku/>
        <w:wordWrap/>
        <w:overflowPunct/>
        <w:topLinePunct w:val="0"/>
        <w:autoSpaceDE/>
        <w:autoSpaceDN/>
        <w:bidi w:val="0"/>
        <w:adjustRightInd w:val="0"/>
        <w:snapToGrid w:val="0"/>
        <w:spacing w:line="560" w:lineRule="exact"/>
        <w:ind w:firstLine="640" w:firstLineChars="200"/>
        <w:jc w:val="both"/>
        <w:textAlignment w:val="auto"/>
        <w:rPr>
          <w:rFonts w:eastAsia="方正仿宋_GBK"/>
          <w:sz w:val="32"/>
          <w:szCs w:val="32"/>
        </w:rPr>
        <w:sectPr>
          <w:pgSz w:w="11906" w:h="16838"/>
          <w:pgMar w:top="1984" w:right="1587" w:bottom="1984" w:left="1587" w:header="851" w:footer="992" w:gutter="0"/>
          <w:cols w:space="425" w:num="1"/>
          <w:docGrid w:type="lines" w:linePitch="312" w:charSpace="0"/>
        </w:sectPr>
      </w:pPr>
    </w:p>
    <w:p>
      <w:pPr>
        <w:pStyle w:val="3"/>
        <w:pageBreakBefore w:val="0"/>
        <w:numPr>
          <w:ilvl w:val="0"/>
          <w:numId w:val="0"/>
        </w:numPr>
        <w:kinsoku/>
        <w:wordWrap/>
        <w:overflowPunct/>
        <w:topLinePunct w:val="0"/>
        <w:autoSpaceDE/>
        <w:autoSpaceDN/>
        <w:bidi w:val="0"/>
        <w:spacing w:line="560" w:lineRule="exact"/>
        <w:jc w:val="both"/>
        <w:textAlignment w:val="auto"/>
        <w:rPr>
          <w:rFonts w:ascii="方正黑体_GBK" w:hAnsi="Times New Roman" w:eastAsia="方正黑体_GBK"/>
          <w:color w:val="000000" w:themeColor="text1"/>
          <w:lang w:val="en-US"/>
          <w14:textFill>
            <w14:solidFill>
              <w14:schemeClr w14:val="tx1"/>
            </w14:solidFill>
          </w14:textFill>
        </w:rPr>
      </w:pPr>
      <w:r>
        <w:rPr>
          <w:rFonts w:hint="eastAsia" w:ascii="方正黑体_GBK" w:hAnsi="Times New Roman" w:eastAsia="方正黑体_GBK"/>
          <w:color w:val="000000" w:themeColor="text1"/>
          <w:lang w:val="en-US"/>
          <w14:textFill>
            <w14:solidFill>
              <w14:schemeClr w14:val="tx1"/>
            </w14:solidFill>
          </w14:textFill>
        </w:rPr>
        <w:t>附件</w:t>
      </w:r>
      <w:r>
        <w:rPr>
          <w:rFonts w:ascii="Times New Roman" w:hAnsi="Times New Roman" w:eastAsia="方正黑体_GBK"/>
          <w:color w:val="000000" w:themeColor="text1"/>
          <w:lang w:val="en-US"/>
          <w14:textFill>
            <w14:solidFill>
              <w14:schemeClr w14:val="tx1"/>
            </w14:solidFill>
          </w14:textFill>
        </w:rPr>
        <w:t>2</w:t>
      </w:r>
      <w:r>
        <w:rPr>
          <w:rFonts w:hint="eastAsia" w:ascii="方正黑体_GBK" w:hAnsi="Times New Roman" w:eastAsia="方正黑体_GBK"/>
          <w:color w:val="000000" w:themeColor="text1"/>
          <w:lang w:val="en-US"/>
          <w14:textFill>
            <w14:solidFill>
              <w14:schemeClr w14:val="tx1"/>
            </w14:solidFill>
          </w14:textFill>
        </w:rPr>
        <w:t>：作品评选标准细则</w:t>
      </w:r>
    </w:p>
    <w:p>
      <w:pPr>
        <w:pageBreakBefore w:val="0"/>
        <w:kinsoku/>
        <w:wordWrap/>
        <w:overflowPunct/>
        <w:topLinePunct w:val="0"/>
        <w:autoSpaceDE/>
        <w:autoSpaceDN/>
        <w:bidi w:val="0"/>
        <w:spacing w:line="560" w:lineRule="exact"/>
        <w:ind w:firstLine="640" w:firstLineChars="200"/>
        <w:textAlignment w:val="auto"/>
        <w:outlineLvl w:val="0"/>
        <w:rPr>
          <w:rFonts w:ascii="方正黑体_GBK" w:eastAsia="方正黑体_GBK"/>
          <w:color w:val="000000" w:themeColor="text1"/>
          <w:sz w:val="32"/>
          <w:szCs w:val="22"/>
          <w:lang w:val="en-US"/>
          <w14:textFill>
            <w14:solidFill>
              <w14:schemeClr w14:val="tx1"/>
            </w14:solidFill>
          </w14:textFill>
        </w:rPr>
      </w:pPr>
      <w:r>
        <w:rPr>
          <w:rFonts w:hint="eastAsia" w:ascii="方正黑体_GBK" w:eastAsia="方正黑体_GBK"/>
          <w:color w:val="000000" w:themeColor="text1"/>
          <w:sz w:val="32"/>
          <w:szCs w:val="22"/>
          <w:lang w:val="en-US"/>
          <w14:textFill>
            <w14:solidFill>
              <w14:schemeClr w14:val="tx1"/>
            </w14:solidFill>
          </w14:textFill>
        </w:rPr>
        <w:t>一、作品初审评选标准</w:t>
      </w:r>
    </w:p>
    <w:p>
      <w:pPr>
        <w:pageBreakBefore w:val="0"/>
        <w:kinsoku/>
        <w:wordWrap/>
        <w:overflowPunct/>
        <w:topLinePunct w:val="0"/>
        <w:autoSpaceDE/>
        <w:autoSpaceDN/>
        <w:bidi w:val="0"/>
        <w:spacing w:line="560" w:lineRule="exact"/>
        <w:ind w:firstLine="640" w:firstLineChars="200"/>
        <w:textAlignment w:val="auto"/>
        <w:outlineLvl w:val="1"/>
        <w:rPr>
          <w:rFonts w:ascii="方正楷体_GBK" w:eastAsia="方正楷体_GBK"/>
          <w:sz w:val="32"/>
          <w:szCs w:val="32"/>
        </w:rPr>
      </w:pPr>
      <w:r>
        <w:rPr>
          <w:rFonts w:hint="eastAsia" w:ascii="方正楷体_GBK" w:eastAsia="方正楷体_GBK"/>
          <w:sz w:val="32"/>
          <w:szCs w:val="32"/>
        </w:rPr>
        <w:t>（一）测试目的</w:t>
      </w:r>
    </w:p>
    <w:p>
      <w:pPr>
        <w:pageBreakBefore w:val="0"/>
        <w:kinsoku/>
        <w:wordWrap/>
        <w:overflowPunct/>
        <w:topLinePunct w:val="0"/>
        <w:autoSpaceDE/>
        <w:autoSpaceDN/>
        <w:bidi w:val="0"/>
        <w:spacing w:line="560" w:lineRule="exact"/>
        <w:ind w:firstLine="640" w:firstLineChars="200"/>
        <w:jc w:val="both"/>
        <w:textAlignment w:val="auto"/>
        <w:rPr>
          <w:rFonts w:eastAsia="方正仿宋_GBK"/>
          <w:sz w:val="32"/>
          <w:szCs w:val="32"/>
        </w:rPr>
      </w:pPr>
      <w:r>
        <w:rPr>
          <w:rFonts w:eastAsia="方正仿宋_GBK"/>
          <w:sz w:val="32"/>
          <w:szCs w:val="32"/>
        </w:rPr>
        <w:t>完成本赛题所有参赛作品程序测试，记录各参赛作品识别率与得分，根据识别率由高到低排序</w:t>
      </w:r>
      <w:r>
        <w:rPr>
          <w:rFonts w:hint="eastAsia" w:eastAsia="方正仿宋_GBK"/>
          <w:sz w:val="32"/>
          <w:szCs w:val="32"/>
        </w:rPr>
        <w:t>，</w:t>
      </w:r>
      <w:r>
        <w:rPr>
          <w:rFonts w:hint="eastAsia" w:eastAsia="方正仿宋_GBK"/>
          <w:sz w:val="32"/>
          <w:szCs w:val="32"/>
          <w:lang w:val="en-US"/>
        </w:rPr>
        <w:t>并</w:t>
      </w:r>
      <w:r>
        <w:rPr>
          <w:rFonts w:hint="eastAsia" w:eastAsia="方正仿宋_GBK"/>
          <w:sz w:val="32"/>
          <w:szCs w:val="32"/>
        </w:rPr>
        <w:t>根据本选题揭榜团队数和揭榜作品质量确定</w:t>
      </w:r>
      <w:r>
        <w:rPr>
          <w:rFonts w:hint="eastAsia" w:eastAsia="方正仿宋_GBK"/>
          <w:sz w:val="32"/>
          <w:szCs w:val="32"/>
          <w:lang w:val="en-US"/>
        </w:rPr>
        <w:t>部分参赛者进入答辩</w:t>
      </w:r>
      <w:r>
        <w:rPr>
          <w:rFonts w:eastAsia="方正仿宋_GBK"/>
          <w:sz w:val="32"/>
          <w:szCs w:val="32"/>
        </w:rPr>
        <w:t>。</w:t>
      </w:r>
    </w:p>
    <w:p>
      <w:pPr>
        <w:pageBreakBefore w:val="0"/>
        <w:kinsoku/>
        <w:wordWrap/>
        <w:overflowPunct/>
        <w:topLinePunct w:val="0"/>
        <w:autoSpaceDE/>
        <w:autoSpaceDN/>
        <w:bidi w:val="0"/>
        <w:spacing w:line="560" w:lineRule="exact"/>
        <w:ind w:firstLine="640" w:firstLineChars="200"/>
        <w:textAlignment w:val="auto"/>
        <w:outlineLvl w:val="1"/>
        <w:rPr>
          <w:rFonts w:ascii="方正楷体_GBK" w:eastAsia="方正楷体_GBK"/>
          <w:sz w:val="32"/>
          <w:szCs w:val="32"/>
        </w:rPr>
      </w:pPr>
      <w:r>
        <w:rPr>
          <w:rFonts w:hint="eastAsia" w:ascii="方正楷体_GBK" w:eastAsia="方正楷体_GBK"/>
          <w:sz w:val="32"/>
          <w:szCs w:val="32"/>
        </w:rPr>
        <w:t>（二）测试流程</w:t>
      </w:r>
    </w:p>
    <w:p>
      <w:pPr>
        <w:pageBreakBefore w:val="0"/>
        <w:kinsoku/>
        <w:wordWrap/>
        <w:overflowPunct/>
        <w:topLinePunct w:val="0"/>
        <w:autoSpaceDE/>
        <w:autoSpaceDN/>
        <w:bidi w:val="0"/>
        <w:spacing w:line="560" w:lineRule="exact"/>
        <w:ind w:firstLine="640" w:firstLineChars="200"/>
        <w:textAlignment w:val="auto"/>
        <w:outlineLvl w:val="2"/>
        <w:rPr>
          <w:rFonts w:eastAsia="方正仿宋_GBK"/>
          <w:sz w:val="32"/>
          <w:szCs w:val="32"/>
        </w:rPr>
      </w:pPr>
      <w:r>
        <w:rPr>
          <w:rFonts w:hint="eastAsia" w:eastAsia="方正楷体_GBK"/>
          <w:sz w:val="32"/>
          <w:szCs w:val="32"/>
        </w:rPr>
        <w:t>1</w:t>
      </w:r>
      <w:r>
        <w:rPr>
          <w:rFonts w:eastAsia="方正楷体_GBK"/>
          <w:sz w:val="32"/>
          <w:szCs w:val="32"/>
        </w:rPr>
        <w:t xml:space="preserve">. </w:t>
      </w:r>
      <w:r>
        <w:rPr>
          <w:rFonts w:hint="eastAsia" w:eastAsia="方正楷体_GBK"/>
          <w:sz w:val="32"/>
          <w:szCs w:val="32"/>
        </w:rPr>
        <w:t>被测团队候场。</w:t>
      </w:r>
      <w:r>
        <w:rPr>
          <w:rFonts w:eastAsia="方正仿宋_GBK"/>
          <w:sz w:val="32"/>
          <w:szCs w:val="32"/>
        </w:rPr>
        <w:t>被测团队仅限3名报名表中的参赛选手携带身份证、参赛证进入候场区。进入测试区前需将手机、电脑等电子产品交由工作人员保管，并保持安静，遵守秩序，服从工作人员安排。具体候场时间、测试顺序另行公布。</w:t>
      </w:r>
    </w:p>
    <w:p>
      <w:pPr>
        <w:pageBreakBefore w:val="0"/>
        <w:kinsoku/>
        <w:wordWrap/>
        <w:overflowPunct/>
        <w:topLinePunct w:val="0"/>
        <w:autoSpaceDE/>
        <w:autoSpaceDN/>
        <w:bidi w:val="0"/>
        <w:spacing w:line="560" w:lineRule="exact"/>
        <w:ind w:firstLine="640" w:firstLineChars="200"/>
        <w:textAlignment w:val="auto"/>
        <w:outlineLvl w:val="2"/>
        <w:rPr>
          <w:rFonts w:eastAsia="方正仿宋_GBK"/>
          <w:sz w:val="32"/>
          <w:szCs w:val="32"/>
        </w:rPr>
      </w:pPr>
      <w:r>
        <w:rPr>
          <w:rFonts w:hint="eastAsia" w:eastAsia="方正楷体_GBK"/>
          <w:sz w:val="32"/>
          <w:szCs w:val="32"/>
        </w:rPr>
        <w:t>2</w:t>
      </w:r>
      <w:r>
        <w:rPr>
          <w:rFonts w:eastAsia="方正楷体_GBK"/>
          <w:sz w:val="32"/>
          <w:szCs w:val="32"/>
        </w:rPr>
        <w:t>. 被测程序确认</w:t>
      </w:r>
      <w:r>
        <w:rPr>
          <w:rFonts w:hint="eastAsia" w:eastAsia="方正楷体_GBK"/>
          <w:sz w:val="32"/>
          <w:szCs w:val="32"/>
        </w:rPr>
        <w:t>。</w:t>
      </w:r>
      <w:r>
        <w:rPr>
          <w:rFonts w:eastAsia="方正仿宋_GBK"/>
          <w:sz w:val="32"/>
          <w:szCs w:val="32"/>
        </w:rPr>
        <w:t>被测团队按分配的计算机编号，限1名报名表中的参赛选手到对应的测试机前，检查测试程序，检查无误后签字确认。</w:t>
      </w:r>
    </w:p>
    <w:p>
      <w:pPr>
        <w:pageBreakBefore w:val="0"/>
        <w:kinsoku/>
        <w:wordWrap/>
        <w:overflowPunct/>
        <w:topLinePunct w:val="0"/>
        <w:autoSpaceDE/>
        <w:autoSpaceDN/>
        <w:bidi w:val="0"/>
        <w:spacing w:line="560" w:lineRule="exact"/>
        <w:ind w:firstLine="640" w:firstLineChars="200"/>
        <w:textAlignment w:val="auto"/>
        <w:outlineLvl w:val="2"/>
        <w:rPr>
          <w:rFonts w:eastAsia="方正仿宋_GBK"/>
          <w:sz w:val="32"/>
          <w:szCs w:val="32"/>
        </w:rPr>
      </w:pPr>
      <w:r>
        <w:rPr>
          <w:rFonts w:hint="eastAsia" w:eastAsia="方正楷体_GBK"/>
          <w:sz w:val="32"/>
          <w:szCs w:val="32"/>
        </w:rPr>
        <w:t>3</w:t>
      </w:r>
      <w:r>
        <w:rPr>
          <w:rFonts w:eastAsia="方正楷体_GBK"/>
          <w:sz w:val="32"/>
          <w:szCs w:val="32"/>
        </w:rPr>
        <w:t>. 测试环境检查</w:t>
      </w:r>
      <w:r>
        <w:rPr>
          <w:rFonts w:hint="eastAsia" w:eastAsia="方正楷体_GBK"/>
          <w:sz w:val="32"/>
          <w:szCs w:val="32"/>
        </w:rPr>
        <w:t>。</w:t>
      </w:r>
      <w:r>
        <w:rPr>
          <w:rFonts w:eastAsia="方正仿宋_GBK"/>
          <w:sz w:val="32"/>
          <w:szCs w:val="32"/>
        </w:rPr>
        <w:t>被测团队对测试服务器的软硬件环境进行检查，双方确认无误后开始测试。</w:t>
      </w:r>
    </w:p>
    <w:p>
      <w:pPr>
        <w:pageBreakBefore w:val="0"/>
        <w:kinsoku/>
        <w:wordWrap/>
        <w:overflowPunct/>
        <w:topLinePunct w:val="0"/>
        <w:autoSpaceDE/>
        <w:autoSpaceDN/>
        <w:bidi w:val="0"/>
        <w:spacing w:line="560" w:lineRule="exact"/>
        <w:ind w:firstLine="640" w:firstLineChars="200"/>
        <w:textAlignment w:val="auto"/>
        <w:outlineLvl w:val="2"/>
        <w:rPr>
          <w:rFonts w:eastAsia="方正仿宋_GBK"/>
          <w:sz w:val="32"/>
          <w:szCs w:val="32"/>
        </w:rPr>
      </w:pPr>
      <w:r>
        <w:rPr>
          <w:rFonts w:hint="eastAsia" w:eastAsia="方正楷体_GBK"/>
          <w:sz w:val="32"/>
          <w:szCs w:val="32"/>
        </w:rPr>
        <w:t>4</w:t>
      </w:r>
      <w:r>
        <w:rPr>
          <w:rFonts w:eastAsia="方正楷体_GBK"/>
          <w:sz w:val="32"/>
          <w:szCs w:val="32"/>
        </w:rPr>
        <w:t>. 启动测试</w:t>
      </w:r>
      <w:r>
        <w:rPr>
          <w:rFonts w:hint="eastAsia" w:eastAsia="方正楷体_GBK"/>
          <w:sz w:val="32"/>
          <w:szCs w:val="32"/>
        </w:rPr>
        <w:t>。</w:t>
      </w:r>
      <w:r>
        <w:rPr>
          <w:rFonts w:eastAsia="方正仿宋_GBK"/>
          <w:sz w:val="32"/>
          <w:szCs w:val="32"/>
        </w:rPr>
        <w:t>由测试组工作人员启动被测程序，载入测试数据并运行程序，测试人员与被测团队共同关注测试过程。</w:t>
      </w:r>
    </w:p>
    <w:p>
      <w:pPr>
        <w:pageBreakBefore w:val="0"/>
        <w:kinsoku/>
        <w:wordWrap/>
        <w:overflowPunct/>
        <w:topLinePunct w:val="0"/>
        <w:autoSpaceDE/>
        <w:autoSpaceDN/>
        <w:bidi w:val="0"/>
        <w:spacing w:line="560" w:lineRule="exact"/>
        <w:ind w:firstLine="640" w:firstLineChars="200"/>
        <w:textAlignment w:val="auto"/>
        <w:outlineLvl w:val="2"/>
        <w:rPr>
          <w:rFonts w:eastAsia="方正仿宋_GBK"/>
          <w:sz w:val="32"/>
          <w:szCs w:val="32"/>
        </w:rPr>
      </w:pPr>
      <w:r>
        <w:rPr>
          <w:rFonts w:hint="eastAsia" w:eastAsia="方正楷体_GBK"/>
          <w:sz w:val="32"/>
          <w:szCs w:val="32"/>
        </w:rPr>
        <w:t>5</w:t>
      </w:r>
      <w:r>
        <w:rPr>
          <w:rFonts w:eastAsia="方正楷体_GBK"/>
          <w:sz w:val="32"/>
          <w:szCs w:val="32"/>
        </w:rPr>
        <w:t>. 测试结束</w:t>
      </w:r>
      <w:r>
        <w:rPr>
          <w:rFonts w:hint="eastAsia" w:eastAsia="方正楷体_GBK"/>
          <w:sz w:val="32"/>
          <w:szCs w:val="32"/>
        </w:rPr>
        <w:t>。</w:t>
      </w:r>
      <w:r>
        <w:rPr>
          <w:rFonts w:eastAsia="方正仿宋_GBK"/>
          <w:sz w:val="32"/>
          <w:szCs w:val="32"/>
        </w:rPr>
        <w:t>程序运行正常自动停止，测试组与被测团队确认结果并记录、签字（包括识别率、得分等信息）。</w:t>
      </w:r>
    </w:p>
    <w:p>
      <w:pPr>
        <w:pageBreakBefore w:val="0"/>
        <w:kinsoku/>
        <w:wordWrap/>
        <w:overflowPunct/>
        <w:topLinePunct w:val="0"/>
        <w:autoSpaceDE/>
        <w:autoSpaceDN/>
        <w:bidi w:val="0"/>
        <w:spacing w:line="560" w:lineRule="exact"/>
        <w:ind w:firstLine="640" w:firstLineChars="200"/>
        <w:textAlignment w:val="auto"/>
        <w:outlineLvl w:val="1"/>
        <w:rPr>
          <w:rFonts w:eastAsia="方正楷体_GBK"/>
          <w:sz w:val="32"/>
          <w:szCs w:val="32"/>
        </w:rPr>
      </w:pPr>
      <w:r>
        <w:rPr>
          <w:rFonts w:hint="eastAsia" w:eastAsia="方正楷体_GBK"/>
          <w:sz w:val="32"/>
          <w:szCs w:val="32"/>
        </w:rPr>
        <w:t>（三）</w:t>
      </w:r>
      <w:r>
        <w:rPr>
          <w:rFonts w:eastAsia="方正楷体_GBK"/>
          <w:sz w:val="32"/>
          <w:szCs w:val="32"/>
        </w:rPr>
        <w:t>测试要求</w:t>
      </w:r>
    </w:p>
    <w:p>
      <w:pPr>
        <w:pageBreakBefore w:val="0"/>
        <w:kinsoku/>
        <w:wordWrap/>
        <w:overflowPunct/>
        <w:topLinePunct w:val="0"/>
        <w:autoSpaceDE/>
        <w:autoSpaceDN/>
        <w:bidi w:val="0"/>
        <w:spacing w:line="560" w:lineRule="exact"/>
        <w:ind w:firstLine="640" w:firstLineChars="200"/>
        <w:jc w:val="both"/>
        <w:textAlignment w:val="auto"/>
        <w:outlineLvl w:val="2"/>
        <w:rPr>
          <w:rFonts w:eastAsia="方正仿宋_GBK"/>
          <w:sz w:val="32"/>
          <w:szCs w:val="32"/>
        </w:rPr>
      </w:pPr>
      <w:r>
        <w:rPr>
          <w:rFonts w:eastAsia="方正楷体_GBK"/>
          <w:sz w:val="32"/>
          <w:szCs w:val="32"/>
        </w:rPr>
        <w:t>1.</w:t>
      </w:r>
      <w:r>
        <w:rPr>
          <w:rFonts w:hint="eastAsia" w:eastAsia="方正楷体_GBK"/>
          <w:sz w:val="32"/>
          <w:szCs w:val="32"/>
        </w:rPr>
        <w:t xml:space="preserve"> 测试时间。</w:t>
      </w:r>
      <w:r>
        <w:rPr>
          <w:rFonts w:eastAsia="方正仿宋_GBK"/>
          <w:sz w:val="32"/>
          <w:szCs w:val="32"/>
        </w:rPr>
        <w:t>根据组委会要求提前通知各参赛团队，请各团队按照答辩时间安排提前30分钟至候场区等候。</w:t>
      </w:r>
    </w:p>
    <w:p>
      <w:pPr>
        <w:pageBreakBefore w:val="0"/>
        <w:kinsoku/>
        <w:wordWrap/>
        <w:overflowPunct/>
        <w:topLinePunct w:val="0"/>
        <w:autoSpaceDE/>
        <w:autoSpaceDN/>
        <w:bidi w:val="0"/>
        <w:spacing w:line="560" w:lineRule="exact"/>
        <w:ind w:firstLine="640" w:firstLineChars="200"/>
        <w:jc w:val="both"/>
        <w:textAlignment w:val="auto"/>
        <w:outlineLvl w:val="2"/>
        <w:rPr>
          <w:rFonts w:eastAsia="方正仿宋_GBK"/>
          <w:sz w:val="32"/>
          <w:szCs w:val="32"/>
        </w:rPr>
      </w:pPr>
      <w:r>
        <w:rPr>
          <w:rFonts w:eastAsia="方正楷体_GBK"/>
          <w:sz w:val="32"/>
          <w:szCs w:val="32"/>
        </w:rPr>
        <w:t>2.</w:t>
      </w:r>
      <w:r>
        <w:rPr>
          <w:rFonts w:hint="eastAsia" w:eastAsia="方正楷体_GBK"/>
          <w:sz w:val="32"/>
          <w:szCs w:val="32"/>
        </w:rPr>
        <w:t xml:space="preserve"> 人员候场。</w:t>
      </w:r>
      <w:r>
        <w:rPr>
          <w:rFonts w:eastAsia="方正仿宋_GBK"/>
          <w:sz w:val="32"/>
          <w:szCs w:val="32"/>
        </w:rPr>
        <w:t>测试人员应至少提前30分钟到指定候场区，正式测试时迟到15分钟以上者取消测试及后续参赛资格。</w:t>
      </w:r>
    </w:p>
    <w:p>
      <w:pPr>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2"/>
        <w:rPr>
          <w:rFonts w:eastAsia="方正仿宋_GBK"/>
          <w:sz w:val="32"/>
          <w:szCs w:val="32"/>
        </w:rPr>
      </w:pPr>
      <w:r>
        <w:rPr>
          <w:rFonts w:eastAsia="方正楷体_GBK"/>
          <w:sz w:val="32"/>
          <w:szCs w:val="32"/>
        </w:rPr>
        <w:t>3.</w:t>
      </w:r>
      <w:r>
        <w:rPr>
          <w:rFonts w:hint="eastAsia" w:eastAsia="方正楷体_GBK"/>
          <w:sz w:val="32"/>
          <w:szCs w:val="32"/>
        </w:rPr>
        <w:t xml:space="preserve"> 测试平台。</w:t>
      </w:r>
      <w:r>
        <w:rPr>
          <w:rFonts w:eastAsia="方正仿宋_GBK"/>
          <w:sz w:val="32"/>
          <w:szCs w:val="32"/>
        </w:rPr>
        <w:t>组委会测试用电脑预装软件参数为： Windows 10，Python 3.8，在上述平台进行程序比测。</w:t>
      </w:r>
    </w:p>
    <w:p>
      <w:pPr>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2"/>
        <w:rPr>
          <w:rFonts w:eastAsia="方正仿宋_GBK"/>
          <w:sz w:val="32"/>
          <w:szCs w:val="32"/>
        </w:rPr>
      </w:pPr>
      <w:r>
        <w:rPr>
          <w:rFonts w:eastAsia="方正楷体_GBK"/>
          <w:sz w:val="32"/>
          <w:szCs w:val="32"/>
        </w:rPr>
        <w:t>4.</w:t>
      </w:r>
      <w:r>
        <w:rPr>
          <w:rFonts w:hint="eastAsia" w:eastAsia="方正楷体_GBK"/>
          <w:sz w:val="32"/>
          <w:szCs w:val="32"/>
        </w:rPr>
        <w:t xml:space="preserve"> </w:t>
      </w:r>
      <w:r>
        <w:rPr>
          <w:rFonts w:eastAsia="方正楷体_GBK"/>
          <w:sz w:val="32"/>
          <w:szCs w:val="32"/>
        </w:rPr>
        <w:t>程序运行失败</w:t>
      </w:r>
      <w:r>
        <w:rPr>
          <w:rFonts w:hint="eastAsia" w:eastAsia="方正仿宋_GBK"/>
          <w:sz w:val="32"/>
          <w:szCs w:val="32"/>
        </w:rPr>
        <w:t>。</w:t>
      </w:r>
      <w:r>
        <w:rPr>
          <w:rFonts w:eastAsia="方正仿宋_GBK"/>
          <w:sz w:val="32"/>
          <w:szCs w:val="32"/>
        </w:rPr>
        <w:t>对于被测团队程序因为服务器故障无法运行成功的可以选择新的服务器进行测试，不记录失败次数。由于自身程序原因导致测试失败的，有一次机会进行重新测试，重新测试依然运行失败，则判定识别率为0，得分为0。由被测团队代表与测试人员共同在记录表签字确认。</w:t>
      </w:r>
    </w:p>
    <w:p>
      <w:pPr>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2"/>
        <w:rPr>
          <w:rFonts w:eastAsia="方正仿宋_GBK"/>
          <w:sz w:val="32"/>
          <w:szCs w:val="32"/>
        </w:rPr>
      </w:pPr>
      <w:r>
        <w:rPr>
          <w:rFonts w:hint="eastAsia" w:eastAsia="方正仿宋_GBK"/>
          <w:sz w:val="32"/>
          <w:szCs w:val="32"/>
        </w:rPr>
        <w:t>5</w:t>
      </w:r>
      <w:r>
        <w:rPr>
          <w:rFonts w:eastAsia="方正仿宋_GBK"/>
          <w:sz w:val="32"/>
          <w:szCs w:val="32"/>
        </w:rPr>
        <w:t xml:space="preserve">. </w:t>
      </w:r>
      <w:r>
        <w:rPr>
          <w:rFonts w:hint="eastAsia" w:eastAsia="方正楷体_GBK"/>
          <w:sz w:val="32"/>
          <w:szCs w:val="32"/>
        </w:rPr>
        <w:t>测试结果无输出。</w:t>
      </w:r>
      <w:r>
        <w:rPr>
          <w:rFonts w:eastAsia="方正仿宋_GBK"/>
          <w:sz w:val="32"/>
          <w:szCs w:val="32"/>
        </w:rPr>
        <w:t>测试无法输出结果的按照程序运行失败计算，判定测试识别率为0，得分为0。由被测团队代表与测试人员共同在记录表签字确认。</w:t>
      </w:r>
      <w:r>
        <w:rPr>
          <w:rFonts w:hint="eastAsia" w:eastAsia="方正仿宋_GBK"/>
          <w:sz w:val="32"/>
          <w:szCs w:val="32"/>
          <w:lang w:val="en-US"/>
        </w:rPr>
        <w:t>如</w:t>
      </w:r>
      <w:r>
        <w:rPr>
          <w:rFonts w:eastAsia="方正仿宋_GBK"/>
          <w:sz w:val="32"/>
          <w:szCs w:val="32"/>
        </w:rPr>
        <w:t>程序测试时间超过6小时无结果输出，则本次测试按照测试终止判定，由被测团队代表与测试人员共同在记录表签字确认。</w:t>
      </w:r>
    </w:p>
    <w:p>
      <w:pPr>
        <w:pStyle w:val="4"/>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ascii="方正仿宋_GBK" w:hAnsi="方正仿宋_GBK" w:eastAsia="方正仿宋_GBK" w:cs="方正仿宋_GBK"/>
          <w:szCs w:val="32"/>
        </w:rPr>
      </w:pPr>
      <w:r>
        <w:rPr>
          <w:rFonts w:ascii="Times New Roman" w:hAnsi="Times New Roman" w:eastAsia="方正仿宋_GBK"/>
          <w:szCs w:val="32"/>
        </w:rPr>
        <w:t xml:space="preserve">6. </w:t>
      </w:r>
      <w:r>
        <w:rPr>
          <w:rFonts w:hint="eastAsia" w:ascii="Times New Roman" w:hAnsi="Times New Roman" w:eastAsia="方正楷体_GBK"/>
          <w:szCs w:val="32"/>
        </w:rPr>
        <w:t>测试争议处理。</w:t>
      </w:r>
      <w:r>
        <w:rPr>
          <w:rFonts w:eastAsia="方正仿宋_GBK"/>
          <w:szCs w:val="32"/>
        </w:rPr>
        <w:t>对于识别结果与测试终止项有疑义的，由被测团队在测试现</w:t>
      </w:r>
      <w:r>
        <w:rPr>
          <w:rFonts w:ascii="Times New Roman" w:hAnsi="Times New Roman" w:eastAsia="方正仿宋_GBK"/>
          <w:szCs w:val="32"/>
        </w:rPr>
        <w:t>场1个小时内向测试组提出，超过1</w:t>
      </w:r>
      <w:r>
        <w:rPr>
          <w:rFonts w:hint="eastAsia" w:ascii="方正仿宋_GBK" w:hAnsi="方正仿宋_GBK" w:eastAsia="方正仿宋_GBK" w:cs="方正仿宋_GBK"/>
          <w:szCs w:val="32"/>
        </w:rPr>
        <w:t>个小时提出无效，不予受理。</w:t>
      </w:r>
    </w:p>
    <w:p>
      <w:pPr>
        <w:pStyle w:val="4"/>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eastAsia="方正仿宋_GBK"/>
          <w:szCs w:val="32"/>
        </w:rPr>
      </w:pPr>
      <w:r>
        <w:rPr>
          <w:rFonts w:hint="eastAsia" w:ascii="Times New Roman" w:hAnsi="Times New Roman" w:eastAsia="方正仿宋_GBK"/>
          <w:szCs w:val="32"/>
        </w:rPr>
        <w:t>7</w:t>
      </w:r>
      <w:r>
        <w:rPr>
          <w:rFonts w:ascii="Times New Roman" w:hAnsi="Times New Roman" w:eastAsia="方正仿宋_GBK"/>
          <w:szCs w:val="32"/>
        </w:rPr>
        <w:t xml:space="preserve">. </w:t>
      </w:r>
      <w:r>
        <w:rPr>
          <w:rFonts w:hint="eastAsia" w:ascii="Times New Roman" w:hAnsi="Times New Roman" w:eastAsia="方正楷体_GBK"/>
          <w:szCs w:val="32"/>
        </w:rPr>
        <w:t>分数权重。</w:t>
      </w:r>
      <w:r>
        <w:rPr>
          <w:rFonts w:eastAsia="方正仿宋_GBK"/>
          <w:szCs w:val="32"/>
        </w:rPr>
        <w:t>程序比测得分满分为</w:t>
      </w:r>
      <w:r>
        <w:rPr>
          <w:rFonts w:ascii="Times New Roman" w:hAnsi="Times New Roman" w:eastAsia="方正仿宋_GBK"/>
          <w:szCs w:val="32"/>
        </w:rPr>
        <w:t>50</w:t>
      </w:r>
      <w:r>
        <w:rPr>
          <w:rFonts w:eastAsia="方正仿宋_GBK"/>
          <w:szCs w:val="32"/>
        </w:rPr>
        <w:t>分，由程序比测识别率结果经计算得出。如果作品总分相同，以程序运行时间确认排名，时间短的排名靠前。如果作品得分、运行时间均相同，几份作品共同晋级答辩。</w:t>
      </w:r>
    </w:p>
    <w:p>
      <w:pPr>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1"/>
        <w:rPr>
          <w:rFonts w:eastAsia="方正楷体_GBK"/>
          <w:sz w:val="32"/>
          <w:szCs w:val="32"/>
        </w:rPr>
      </w:pPr>
      <w:r>
        <w:rPr>
          <w:rFonts w:hint="eastAsia" w:eastAsia="方正楷体_GBK"/>
          <w:sz w:val="32"/>
          <w:szCs w:val="32"/>
        </w:rPr>
        <w:t>（四）测试标准</w:t>
      </w:r>
    </w:p>
    <w:p>
      <w:pPr>
        <w:pStyle w:val="4"/>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eastAsia="方正仿宋_GBK"/>
          <w:szCs w:val="32"/>
        </w:rPr>
      </w:pPr>
      <w:r>
        <w:rPr>
          <w:rFonts w:hint="eastAsia" w:ascii="Times New Roman" w:hAnsi="Times New Roman" w:eastAsia="方正楷体_GBK"/>
          <w:szCs w:val="32"/>
        </w:rPr>
        <w:t>1</w:t>
      </w:r>
      <w:r>
        <w:rPr>
          <w:rFonts w:ascii="Times New Roman" w:hAnsi="Times New Roman" w:eastAsia="方正楷体_GBK"/>
          <w:szCs w:val="32"/>
        </w:rPr>
        <w:t xml:space="preserve">. </w:t>
      </w:r>
      <w:r>
        <w:rPr>
          <w:rFonts w:hint="eastAsia" w:ascii="Times New Roman" w:hAnsi="Times New Roman" w:eastAsia="方正楷体_GBK"/>
          <w:szCs w:val="32"/>
        </w:rPr>
        <w:t>被测作品符合性测试。</w:t>
      </w:r>
      <w:r>
        <w:rPr>
          <w:rFonts w:eastAsia="方正仿宋_GBK"/>
          <w:szCs w:val="32"/>
        </w:rPr>
        <w:t>判断测试程序是否与参赛选手正式提交程序一致，测试服务器的软硬件是否满足程序运行，记录判断结果及异常情况。</w:t>
      </w:r>
    </w:p>
    <w:p>
      <w:pPr>
        <w:pStyle w:val="4"/>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eastAsia="方正仿宋_GBK"/>
          <w:szCs w:val="32"/>
        </w:rPr>
      </w:pPr>
      <w:r>
        <w:rPr>
          <w:rFonts w:hint="eastAsia" w:ascii="Times New Roman" w:hAnsi="Times New Roman" w:eastAsia="方正楷体_GBK"/>
          <w:szCs w:val="32"/>
        </w:rPr>
        <w:t>2</w:t>
      </w:r>
      <w:r>
        <w:rPr>
          <w:rFonts w:ascii="Times New Roman" w:hAnsi="Times New Roman" w:eastAsia="方正楷体_GBK"/>
          <w:szCs w:val="32"/>
        </w:rPr>
        <w:t>. 被测作品识别率测试</w:t>
      </w:r>
      <w:r>
        <w:rPr>
          <w:rFonts w:hint="eastAsia" w:ascii="Times New Roman" w:hAnsi="Times New Roman" w:eastAsia="方正楷体_GBK"/>
          <w:szCs w:val="32"/>
        </w:rPr>
        <w:t>。</w:t>
      </w:r>
      <w:r>
        <w:rPr>
          <w:rFonts w:eastAsia="方正仿宋_GBK"/>
          <w:szCs w:val="32"/>
        </w:rPr>
        <w:t>在给定的气象雷达数据测试集上对参赛算法进行实际考核测试，计算对地物回波、晴空回波的识别率获取相应得分：地物回波识别率</w:t>
      </w:r>
      <w:r>
        <w:rPr>
          <w:rFonts w:ascii="Times New Roman" w:hAnsi="Times New Roman" w:eastAsia="方正仿宋_GBK"/>
          <w:szCs w:val="32"/>
        </w:rPr>
        <w:t>*25+晴空回波识别率*25=得分</w:t>
      </w:r>
      <w:r>
        <w:rPr>
          <w:rFonts w:hint="eastAsia" w:eastAsia="方正仿宋_GBK"/>
          <w:szCs w:val="32"/>
        </w:rPr>
        <w:t>。</w:t>
      </w:r>
    </w:p>
    <w:p>
      <w:pPr>
        <w:pStyle w:val="4"/>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eastAsia="方正仿宋_GBK"/>
          <w:szCs w:val="32"/>
        </w:rPr>
      </w:pPr>
      <w:r>
        <w:rPr>
          <w:rFonts w:eastAsia="方正仿宋_GBK"/>
          <w:szCs w:val="32"/>
        </w:rPr>
        <w:t>识别率计算方式如下：</w:t>
      </w:r>
    </w:p>
    <w:p>
      <w:pPr>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eastAsia="方正仿宋_GBK"/>
          <w:sz w:val="32"/>
          <w:szCs w:val="32"/>
        </w:rPr>
      </w:pPr>
      <w:r>
        <w:rPr>
          <w:rFonts w:eastAsia="方正仿宋_GBK"/>
          <w:sz w:val="32"/>
          <w:szCs w:val="32"/>
        </w:rPr>
        <w:t>地物回波识别率计算方法：TP表示实际为地物回波，且识别为地物回波的目标数量；FP表示实际为非地物回波，且识别为地物回波的目标数量；TN表示实际为非地物回波，识别为非地物回波的目标数量；FN表示实际为地物回波，识别为非地物回波的目标数量。地物回波识别率为</w:t>
      </w:r>
      <w:r>
        <w:rPr>
          <w:rFonts w:hint="eastAsia" w:eastAsia="方正仿宋_GBK"/>
          <w:sz w:val="32"/>
          <w:szCs w:val="32"/>
        </w:rPr>
        <w:t>（</w:t>
      </w:r>
      <w:r>
        <w:rPr>
          <w:rFonts w:eastAsia="方正仿宋_GBK"/>
          <w:sz w:val="32"/>
          <w:szCs w:val="32"/>
        </w:rPr>
        <w:t>TP+TN)/(TP+FN+FP+TN)。</w:t>
      </w:r>
    </w:p>
    <w:p>
      <w:pPr>
        <w:pageBreakBefore w:val="0"/>
        <w:kinsoku/>
        <w:wordWrap/>
        <w:overflowPunct/>
        <w:topLinePunct w:val="0"/>
        <w:autoSpaceDE/>
        <w:autoSpaceDN/>
        <w:bidi w:val="0"/>
        <w:spacing w:line="560" w:lineRule="exact"/>
        <w:ind w:firstLine="640" w:firstLineChars="200"/>
        <w:jc w:val="both"/>
        <w:textAlignment w:val="auto"/>
        <w:rPr>
          <w:rFonts w:eastAsia="方正仿宋_GBK"/>
          <w:sz w:val="32"/>
          <w:szCs w:val="32"/>
        </w:rPr>
      </w:pPr>
      <w:r>
        <w:rPr>
          <w:rFonts w:eastAsia="方正仿宋_GBK"/>
          <w:sz w:val="32"/>
          <w:szCs w:val="32"/>
        </w:rPr>
        <w:t>晴空回波识别率计算方法：TP表示实际为晴空回波，且识别为晴空回波的目标数量；FP表示实际为非晴空回波，且识别为晴空回波的目标数量；TN表示实际为非晴空回波，识别为非晴空回波的目标数量；FN表示实际为晴空回波，识别为非晴空回波的目标数量。晴空回波识别率为</w:t>
      </w:r>
      <w:r>
        <w:rPr>
          <w:rFonts w:hint="eastAsia" w:eastAsia="方正仿宋_GBK"/>
          <w:sz w:val="32"/>
          <w:szCs w:val="32"/>
        </w:rPr>
        <w:t>（</w:t>
      </w:r>
      <w:r>
        <w:rPr>
          <w:rFonts w:eastAsia="方正仿宋_GBK"/>
          <w:sz w:val="32"/>
          <w:szCs w:val="32"/>
        </w:rPr>
        <w:t>TP+TN)/(TP+FN+FP+TN)。</w:t>
      </w:r>
    </w:p>
    <w:p>
      <w:pPr>
        <w:pageBreakBefore w:val="0"/>
        <w:kinsoku/>
        <w:wordWrap/>
        <w:overflowPunct/>
        <w:topLinePunct w:val="0"/>
        <w:autoSpaceDE/>
        <w:autoSpaceDN/>
        <w:bidi w:val="0"/>
        <w:spacing w:line="560" w:lineRule="exact"/>
        <w:ind w:firstLine="640" w:firstLineChars="200"/>
        <w:textAlignment w:val="auto"/>
        <w:outlineLvl w:val="0"/>
        <w:rPr>
          <w:rFonts w:ascii="方正黑体_GBK" w:eastAsia="方正黑体_GBK"/>
          <w:sz w:val="32"/>
          <w:szCs w:val="32"/>
        </w:rPr>
      </w:pPr>
      <w:r>
        <w:rPr>
          <w:rFonts w:hint="eastAsia" w:ascii="方正黑体_GBK" w:eastAsia="方正黑体_GBK"/>
          <w:sz w:val="32"/>
          <w:szCs w:val="32"/>
        </w:rPr>
        <w:t>二、作品终审评选标准</w:t>
      </w:r>
    </w:p>
    <w:p>
      <w:pPr>
        <w:pageBreakBefore w:val="0"/>
        <w:kinsoku/>
        <w:wordWrap/>
        <w:overflowPunct/>
        <w:topLinePunct w:val="0"/>
        <w:autoSpaceDE/>
        <w:autoSpaceDN/>
        <w:bidi w:val="0"/>
        <w:spacing w:line="560" w:lineRule="exact"/>
        <w:ind w:firstLine="640" w:firstLineChars="200"/>
        <w:textAlignment w:val="auto"/>
        <w:outlineLvl w:val="1"/>
        <w:rPr>
          <w:rFonts w:eastAsia="方正楷体_GBK"/>
          <w:sz w:val="32"/>
          <w:szCs w:val="32"/>
        </w:rPr>
      </w:pPr>
      <w:r>
        <w:rPr>
          <w:rFonts w:hint="eastAsia" w:eastAsia="方正楷体_GBK"/>
          <w:sz w:val="32"/>
          <w:szCs w:val="32"/>
        </w:rPr>
        <w:t>（一）审查目的</w:t>
      </w:r>
    </w:p>
    <w:p>
      <w:pPr>
        <w:pageBreakBefore w:val="0"/>
        <w:kinsoku/>
        <w:wordWrap/>
        <w:overflowPunct/>
        <w:topLinePunct w:val="0"/>
        <w:autoSpaceDE/>
        <w:autoSpaceDN/>
        <w:bidi w:val="0"/>
        <w:spacing w:line="560" w:lineRule="exact"/>
        <w:ind w:firstLine="640" w:firstLineChars="200"/>
        <w:jc w:val="both"/>
        <w:textAlignment w:val="auto"/>
        <w:rPr>
          <w:rFonts w:eastAsia="方正仿宋_GBK"/>
          <w:sz w:val="32"/>
          <w:szCs w:val="32"/>
        </w:rPr>
      </w:pPr>
      <w:r>
        <w:rPr>
          <w:rFonts w:eastAsia="方正仿宋_GBK"/>
          <w:sz w:val="32"/>
          <w:szCs w:val="32"/>
        </w:rPr>
        <w:t>进</w:t>
      </w:r>
      <w:r>
        <w:rPr>
          <w:rFonts w:hint="eastAsia" w:eastAsia="方正仿宋_GBK"/>
          <w:sz w:val="32"/>
          <w:szCs w:val="32"/>
          <w:lang w:val="en-US"/>
        </w:rPr>
        <w:t>入</w:t>
      </w:r>
      <w:r>
        <w:rPr>
          <w:rFonts w:eastAsia="方正仿宋_GBK"/>
          <w:sz w:val="32"/>
          <w:szCs w:val="32"/>
        </w:rPr>
        <w:t>答辩</w:t>
      </w:r>
      <w:r>
        <w:rPr>
          <w:rFonts w:hint="eastAsia" w:eastAsia="方正仿宋_GBK"/>
          <w:sz w:val="32"/>
          <w:szCs w:val="32"/>
          <w:lang w:val="en-US"/>
        </w:rPr>
        <w:t>环节的</w:t>
      </w:r>
      <w:r>
        <w:rPr>
          <w:rFonts w:hint="eastAsia" w:eastAsia="方正仿宋_GBK"/>
          <w:sz w:val="32"/>
          <w:szCs w:val="32"/>
        </w:rPr>
        <w:t>参赛队伍</w:t>
      </w:r>
      <w:r>
        <w:rPr>
          <w:rFonts w:eastAsia="方正仿宋_GBK"/>
          <w:sz w:val="32"/>
          <w:szCs w:val="32"/>
        </w:rPr>
        <w:t>，专家组对作品的完整性、符合性和创新性进行打分，并结合程序比测得分计算总分，</w:t>
      </w:r>
      <w:r>
        <w:rPr>
          <w:rFonts w:hint="eastAsia" w:eastAsia="方正仿宋_GBK"/>
          <w:sz w:val="32"/>
          <w:szCs w:val="32"/>
          <w:lang w:val="en-US"/>
        </w:rPr>
        <w:t>根据</w:t>
      </w:r>
      <w:r>
        <w:rPr>
          <w:rFonts w:hint="eastAsia" w:eastAsia="方正仿宋_GBK"/>
          <w:sz w:val="32"/>
          <w:szCs w:val="32"/>
        </w:rPr>
        <w:t>本选题揭榜团队数和揭榜作品质量确定特等奖、一等奖、二等奖、三等奖若干（原则上特等奖获奖团队数量不多于有效作品总数的10%）</w:t>
      </w:r>
      <w:r>
        <w:rPr>
          <w:rFonts w:hint="eastAsia" w:eastAsia="方正仿宋_GBK"/>
          <w:sz w:val="32"/>
          <w:szCs w:val="32"/>
          <w:lang w:val="en-US"/>
        </w:rPr>
        <w:t>并授予奖项</w:t>
      </w:r>
      <w:r>
        <w:rPr>
          <w:rFonts w:eastAsia="方正仿宋_GBK"/>
          <w:sz w:val="32"/>
          <w:szCs w:val="32"/>
        </w:rPr>
        <w:t>。</w:t>
      </w:r>
    </w:p>
    <w:p>
      <w:pPr>
        <w:pageBreakBefore w:val="0"/>
        <w:kinsoku/>
        <w:wordWrap/>
        <w:overflowPunct/>
        <w:topLinePunct w:val="0"/>
        <w:autoSpaceDE/>
        <w:autoSpaceDN/>
        <w:bidi w:val="0"/>
        <w:spacing w:line="560" w:lineRule="exact"/>
        <w:ind w:firstLine="640" w:firstLineChars="200"/>
        <w:textAlignment w:val="auto"/>
        <w:outlineLvl w:val="1"/>
        <w:rPr>
          <w:rFonts w:eastAsia="方正仿宋_GBK"/>
          <w:sz w:val="32"/>
          <w:szCs w:val="32"/>
        </w:rPr>
      </w:pPr>
      <w:r>
        <w:rPr>
          <w:rFonts w:hint="eastAsia" w:eastAsia="方正楷体_GBK"/>
          <w:sz w:val="32"/>
          <w:szCs w:val="32"/>
        </w:rPr>
        <w:t>（二）答辩准备</w:t>
      </w:r>
    </w:p>
    <w:p>
      <w:pPr>
        <w:pageBreakBefore w:val="0"/>
        <w:kinsoku/>
        <w:wordWrap/>
        <w:overflowPunct/>
        <w:topLinePunct w:val="0"/>
        <w:autoSpaceDE/>
        <w:autoSpaceDN/>
        <w:bidi w:val="0"/>
        <w:spacing w:line="560" w:lineRule="exact"/>
        <w:ind w:firstLine="640" w:firstLineChars="200"/>
        <w:jc w:val="both"/>
        <w:textAlignment w:val="auto"/>
        <w:outlineLvl w:val="2"/>
        <w:rPr>
          <w:rFonts w:eastAsia="方正仿宋_GBK"/>
          <w:sz w:val="32"/>
          <w:szCs w:val="32"/>
        </w:rPr>
      </w:pPr>
      <w:r>
        <w:rPr>
          <w:rFonts w:eastAsia="方正仿宋_GBK"/>
          <w:sz w:val="32"/>
          <w:szCs w:val="32"/>
        </w:rPr>
        <w:t>1</w:t>
      </w:r>
      <w:r>
        <w:rPr>
          <w:rFonts w:hint="eastAsia" w:eastAsia="方正仿宋_GBK"/>
          <w:sz w:val="32"/>
          <w:szCs w:val="32"/>
        </w:rPr>
        <w:t>.</w:t>
      </w:r>
      <w:r>
        <w:rPr>
          <w:rFonts w:eastAsia="方正仿宋_GBK"/>
          <w:sz w:val="32"/>
          <w:szCs w:val="32"/>
        </w:rPr>
        <w:t xml:space="preserve"> </w:t>
      </w:r>
      <w:r>
        <w:rPr>
          <w:rFonts w:hint="eastAsia" w:eastAsia="方正楷体_GBK"/>
          <w:sz w:val="32"/>
          <w:szCs w:val="32"/>
        </w:rPr>
        <w:t>准备候场。</w:t>
      </w:r>
      <w:r>
        <w:rPr>
          <w:rFonts w:eastAsia="方正仿宋_GBK"/>
          <w:sz w:val="32"/>
          <w:szCs w:val="32"/>
        </w:rPr>
        <w:t>设备调试及PPT拷贝时间根据组委会要求提前通知各参赛团队，请各团队按照调试时间安排提前15分钟至候场区等候。</w:t>
      </w:r>
    </w:p>
    <w:p>
      <w:pPr>
        <w:pageBreakBefore w:val="0"/>
        <w:kinsoku/>
        <w:wordWrap/>
        <w:overflowPunct/>
        <w:topLinePunct w:val="0"/>
        <w:autoSpaceDE/>
        <w:autoSpaceDN/>
        <w:bidi w:val="0"/>
        <w:spacing w:line="560" w:lineRule="exact"/>
        <w:ind w:firstLine="640" w:firstLineChars="200"/>
        <w:jc w:val="both"/>
        <w:textAlignment w:val="auto"/>
        <w:outlineLvl w:val="2"/>
        <w:rPr>
          <w:rFonts w:eastAsia="方正仿宋_GBK"/>
          <w:sz w:val="32"/>
          <w:szCs w:val="32"/>
        </w:rPr>
      </w:pPr>
      <w:r>
        <w:rPr>
          <w:rFonts w:eastAsia="方正仿宋_GBK"/>
          <w:sz w:val="32"/>
          <w:szCs w:val="32"/>
        </w:rPr>
        <w:t>2</w:t>
      </w:r>
      <w:r>
        <w:rPr>
          <w:rFonts w:hint="eastAsia" w:eastAsia="方正仿宋_GBK"/>
          <w:sz w:val="32"/>
          <w:szCs w:val="32"/>
        </w:rPr>
        <w:t>.</w:t>
      </w:r>
      <w:r>
        <w:rPr>
          <w:rFonts w:eastAsia="方正仿宋_GBK"/>
          <w:sz w:val="32"/>
          <w:szCs w:val="32"/>
        </w:rPr>
        <w:t xml:space="preserve"> </w:t>
      </w:r>
      <w:r>
        <w:rPr>
          <w:rFonts w:hint="eastAsia" w:eastAsia="方正楷体_GBK"/>
          <w:sz w:val="32"/>
          <w:szCs w:val="32"/>
        </w:rPr>
        <w:t>准备时间。</w:t>
      </w:r>
      <w:r>
        <w:rPr>
          <w:rFonts w:eastAsia="方正仿宋_GBK"/>
          <w:sz w:val="32"/>
          <w:szCs w:val="32"/>
        </w:rPr>
        <w:t>为保证设备调试及PPT拷贝顺利进行，每个团队限时5分钟、入场拷贝人员不超过2人，自参赛选手进入答辩区时开始计时。时间到后，请参赛选手立即离开答辩区。拷贝PPT时请以参赛团队编号命名电子材料，例如</w:t>
      </w:r>
      <w:r>
        <w:rPr>
          <w:rFonts w:hint="eastAsia" w:ascii="方正仿宋_GBK" w:eastAsia="方正仿宋_GBK"/>
          <w:sz w:val="32"/>
          <w:szCs w:val="32"/>
        </w:rPr>
        <w:t>“</w:t>
      </w:r>
      <w:r>
        <w:rPr>
          <w:rFonts w:eastAsia="方正仿宋_GBK"/>
          <w:sz w:val="32"/>
          <w:szCs w:val="32"/>
        </w:rPr>
        <w:t>参赛团队编号+作品名称</w:t>
      </w:r>
      <w:r>
        <w:rPr>
          <w:rFonts w:hint="eastAsia" w:ascii="方正仿宋_GBK" w:eastAsia="方正仿宋_GBK"/>
          <w:sz w:val="32"/>
          <w:szCs w:val="32"/>
        </w:rPr>
        <w:t>”</w:t>
      </w:r>
      <w:r>
        <w:rPr>
          <w:rFonts w:eastAsia="方正仿宋_GBK"/>
          <w:sz w:val="32"/>
          <w:szCs w:val="32"/>
        </w:rPr>
        <w:t>。</w:t>
      </w:r>
    </w:p>
    <w:p>
      <w:pPr>
        <w:pageBreakBefore w:val="0"/>
        <w:kinsoku/>
        <w:wordWrap/>
        <w:overflowPunct/>
        <w:topLinePunct w:val="0"/>
        <w:autoSpaceDE/>
        <w:autoSpaceDN/>
        <w:bidi w:val="0"/>
        <w:spacing w:line="560" w:lineRule="exact"/>
        <w:ind w:firstLine="640" w:firstLineChars="200"/>
        <w:jc w:val="both"/>
        <w:textAlignment w:val="auto"/>
        <w:outlineLvl w:val="2"/>
        <w:rPr>
          <w:rFonts w:eastAsia="方正仿宋_GBK"/>
          <w:sz w:val="32"/>
          <w:szCs w:val="32"/>
        </w:rPr>
      </w:pPr>
      <w:r>
        <w:rPr>
          <w:rFonts w:eastAsia="方正仿宋_GBK"/>
          <w:sz w:val="32"/>
          <w:szCs w:val="32"/>
        </w:rPr>
        <w:t>3</w:t>
      </w:r>
      <w:r>
        <w:rPr>
          <w:rFonts w:hint="eastAsia" w:eastAsia="方正仿宋_GBK"/>
          <w:sz w:val="32"/>
          <w:szCs w:val="32"/>
        </w:rPr>
        <w:t>.</w:t>
      </w:r>
      <w:r>
        <w:rPr>
          <w:rFonts w:eastAsia="方正仿宋_GBK"/>
          <w:sz w:val="32"/>
          <w:szCs w:val="32"/>
        </w:rPr>
        <w:t xml:space="preserve"> </w:t>
      </w:r>
      <w:r>
        <w:rPr>
          <w:rFonts w:hint="eastAsia" w:eastAsia="方正仿宋_GBK"/>
          <w:sz w:val="32"/>
          <w:szCs w:val="32"/>
        </w:rPr>
        <w:t>PPT</w:t>
      </w:r>
      <w:r>
        <w:rPr>
          <w:rFonts w:hint="eastAsia" w:eastAsia="方正楷体_GBK"/>
          <w:sz w:val="32"/>
          <w:szCs w:val="32"/>
        </w:rPr>
        <w:t>调试。</w:t>
      </w:r>
      <w:r>
        <w:rPr>
          <w:rFonts w:eastAsia="方正仿宋_GBK"/>
          <w:sz w:val="32"/>
          <w:szCs w:val="32"/>
        </w:rPr>
        <w:t>为保证答辩区电脑正常运行，参赛选手进行设备调试及PPT拷贝时，不允许在电脑上安装任何插件、软件及其他程序。PPT内有特殊字体，请提前自行嵌入或转化为图片格式。</w:t>
      </w:r>
    </w:p>
    <w:p>
      <w:pPr>
        <w:pageBreakBefore w:val="0"/>
        <w:kinsoku/>
        <w:wordWrap/>
        <w:overflowPunct/>
        <w:topLinePunct w:val="0"/>
        <w:autoSpaceDE/>
        <w:autoSpaceDN/>
        <w:bidi w:val="0"/>
        <w:spacing w:line="560" w:lineRule="exact"/>
        <w:ind w:firstLine="640" w:firstLineChars="200"/>
        <w:jc w:val="both"/>
        <w:textAlignment w:val="auto"/>
        <w:outlineLvl w:val="2"/>
        <w:rPr>
          <w:rFonts w:eastAsia="方正仿宋_GBK"/>
          <w:sz w:val="32"/>
          <w:szCs w:val="32"/>
        </w:rPr>
      </w:pPr>
      <w:r>
        <w:rPr>
          <w:rFonts w:hint="eastAsia" w:eastAsia="方正仿宋_GBK"/>
          <w:sz w:val="32"/>
          <w:szCs w:val="32"/>
        </w:rPr>
        <w:t>4</w:t>
      </w:r>
      <w:r>
        <w:rPr>
          <w:rFonts w:eastAsia="方正仿宋_GBK"/>
          <w:sz w:val="32"/>
          <w:szCs w:val="32"/>
        </w:rPr>
        <w:t xml:space="preserve">. </w:t>
      </w:r>
      <w:r>
        <w:rPr>
          <w:rFonts w:hint="eastAsia" w:eastAsia="方正楷体_GBK"/>
          <w:sz w:val="32"/>
          <w:szCs w:val="32"/>
        </w:rPr>
        <w:t>准备完成。</w:t>
      </w:r>
      <w:r>
        <w:rPr>
          <w:rFonts w:eastAsia="方正仿宋_GBK"/>
          <w:sz w:val="32"/>
          <w:szCs w:val="32"/>
        </w:rPr>
        <w:t>设备调试及PPT拷贝完成后，参赛选手需签字确认方可离场。确认后不允许再次修改PPT。若未在规定时间内完成设备调试及PPT拷贝，且非电脑等设备技术原因，由参赛选手自行负责。</w:t>
      </w:r>
    </w:p>
    <w:p>
      <w:pPr>
        <w:pageBreakBefore w:val="0"/>
        <w:kinsoku/>
        <w:wordWrap/>
        <w:overflowPunct/>
        <w:topLinePunct w:val="0"/>
        <w:autoSpaceDE/>
        <w:autoSpaceDN/>
        <w:bidi w:val="0"/>
        <w:spacing w:line="560" w:lineRule="exact"/>
        <w:ind w:firstLine="640" w:firstLineChars="200"/>
        <w:textAlignment w:val="auto"/>
        <w:outlineLvl w:val="1"/>
        <w:rPr>
          <w:rFonts w:eastAsia="方正仿宋_GBK"/>
          <w:sz w:val="32"/>
          <w:szCs w:val="32"/>
        </w:rPr>
      </w:pPr>
      <w:r>
        <w:rPr>
          <w:rFonts w:hint="eastAsia" w:eastAsia="方正楷体_GBK"/>
          <w:sz w:val="32"/>
          <w:szCs w:val="32"/>
        </w:rPr>
        <w:t>（三）答辩要求</w:t>
      </w:r>
    </w:p>
    <w:p>
      <w:pPr>
        <w:pageBreakBefore w:val="0"/>
        <w:kinsoku/>
        <w:wordWrap/>
        <w:overflowPunct/>
        <w:topLinePunct w:val="0"/>
        <w:autoSpaceDE/>
        <w:autoSpaceDN/>
        <w:bidi w:val="0"/>
        <w:spacing w:line="560" w:lineRule="exact"/>
        <w:ind w:firstLine="640" w:firstLineChars="200"/>
        <w:textAlignment w:val="auto"/>
        <w:rPr>
          <w:rFonts w:eastAsia="方正仿宋_GBK"/>
          <w:sz w:val="32"/>
          <w:szCs w:val="32"/>
        </w:rPr>
      </w:pPr>
      <w:r>
        <w:rPr>
          <w:rFonts w:eastAsia="方正仿宋_GBK"/>
          <w:sz w:val="32"/>
          <w:szCs w:val="32"/>
        </w:rPr>
        <w:t xml:space="preserve">1. </w:t>
      </w:r>
      <w:r>
        <w:rPr>
          <w:rFonts w:hint="eastAsia" w:eastAsia="方正楷体_GBK"/>
          <w:sz w:val="32"/>
          <w:szCs w:val="32"/>
        </w:rPr>
        <w:t>答辩时间</w:t>
      </w:r>
      <w:r>
        <w:rPr>
          <w:rFonts w:hint="eastAsia" w:eastAsia="方正仿宋_GBK"/>
          <w:sz w:val="32"/>
          <w:szCs w:val="32"/>
        </w:rPr>
        <w:t>。</w:t>
      </w:r>
      <w:r>
        <w:rPr>
          <w:rFonts w:eastAsia="方正仿宋_GBK"/>
          <w:sz w:val="32"/>
          <w:szCs w:val="32"/>
        </w:rPr>
        <w:t>根据组委会要求提前通知各参赛团队，请各团队按照答辩时间安排提前30分钟至候场区等候。</w:t>
      </w:r>
    </w:p>
    <w:p>
      <w:pPr>
        <w:pageBreakBefore w:val="0"/>
        <w:kinsoku/>
        <w:wordWrap/>
        <w:overflowPunct/>
        <w:topLinePunct w:val="0"/>
        <w:autoSpaceDE/>
        <w:autoSpaceDN/>
        <w:bidi w:val="0"/>
        <w:spacing w:line="560" w:lineRule="exact"/>
        <w:ind w:firstLine="640" w:firstLineChars="200"/>
        <w:textAlignment w:val="auto"/>
        <w:rPr>
          <w:rFonts w:eastAsia="方正仿宋_GBK"/>
          <w:sz w:val="32"/>
          <w:szCs w:val="32"/>
        </w:rPr>
      </w:pPr>
      <w:r>
        <w:rPr>
          <w:rFonts w:eastAsia="方正仿宋_GBK"/>
          <w:sz w:val="32"/>
          <w:szCs w:val="32"/>
        </w:rPr>
        <w:t xml:space="preserve">2. </w:t>
      </w:r>
      <w:r>
        <w:rPr>
          <w:rFonts w:hint="eastAsia" w:eastAsia="方正楷体_GBK"/>
          <w:sz w:val="32"/>
          <w:szCs w:val="32"/>
        </w:rPr>
        <w:t>答辩人员</w:t>
      </w:r>
      <w:r>
        <w:rPr>
          <w:rFonts w:hint="eastAsia" w:eastAsia="方正仿宋_GBK"/>
          <w:sz w:val="32"/>
          <w:szCs w:val="32"/>
        </w:rPr>
        <w:t>。</w:t>
      </w:r>
      <w:r>
        <w:rPr>
          <w:rFonts w:eastAsia="方正仿宋_GBK"/>
          <w:sz w:val="32"/>
          <w:szCs w:val="32"/>
        </w:rPr>
        <w:t>各团队参与答辩人数不超过3人，答辩人员须为报名表上团队成员。答辩人员须携带身份证、参赛证，身份核对无误方可入场答辩。如答辩人员非报名表上团队成员或非回执人员，不予入场答辩。</w:t>
      </w:r>
    </w:p>
    <w:p>
      <w:pPr>
        <w:pageBreakBefore w:val="0"/>
        <w:kinsoku/>
        <w:wordWrap/>
        <w:overflowPunct/>
        <w:topLinePunct w:val="0"/>
        <w:autoSpaceDE/>
        <w:autoSpaceDN/>
        <w:bidi w:val="0"/>
        <w:spacing w:line="560" w:lineRule="exact"/>
        <w:ind w:firstLine="640" w:firstLineChars="200"/>
        <w:textAlignment w:val="auto"/>
        <w:rPr>
          <w:rFonts w:eastAsia="方正仿宋_GBK"/>
          <w:sz w:val="32"/>
          <w:szCs w:val="32"/>
        </w:rPr>
      </w:pPr>
      <w:r>
        <w:rPr>
          <w:rFonts w:eastAsia="方正仿宋_GBK"/>
          <w:sz w:val="32"/>
          <w:szCs w:val="32"/>
        </w:rPr>
        <w:t>答辩人员应至少提前30分钟到指定候场区，正式答辩时迟到15分钟以上者取消答辩资格。答辩人员进入候场区后，不可随意走动进出，直至答辩结束方可离开。请各团队合理安排时间，适时进入候场区。进入候场区后需将手机、电脑等电子产品交由工作人员保管，并保持安静，遵守秩序，服从工作人员安排。</w:t>
      </w:r>
    </w:p>
    <w:p>
      <w:pPr>
        <w:pageBreakBefore w:val="0"/>
        <w:kinsoku/>
        <w:wordWrap/>
        <w:overflowPunct/>
        <w:topLinePunct w:val="0"/>
        <w:autoSpaceDE/>
        <w:autoSpaceDN/>
        <w:bidi w:val="0"/>
        <w:spacing w:line="560" w:lineRule="exact"/>
        <w:ind w:firstLine="640" w:firstLineChars="200"/>
        <w:jc w:val="both"/>
        <w:textAlignment w:val="auto"/>
        <w:rPr>
          <w:rFonts w:eastAsia="方正仿宋_GBK"/>
          <w:sz w:val="32"/>
          <w:szCs w:val="32"/>
        </w:rPr>
      </w:pPr>
      <w:r>
        <w:rPr>
          <w:rFonts w:eastAsia="方正仿宋_GBK"/>
          <w:sz w:val="32"/>
          <w:szCs w:val="32"/>
        </w:rPr>
        <w:t>答辩时注意把握时间，陈述时间10分钟，评委提问5分钟，工作人员在陈述倒计时一分钟举牌示意，时间到即停止答辩。请答辩人员在规定时间内陈述答辩，否则视为无效。发放材料、安装实物等均视为答辩行为，计入答辩时间。</w:t>
      </w:r>
    </w:p>
    <w:p>
      <w:pPr>
        <w:pageBreakBefore w:val="0"/>
        <w:kinsoku/>
        <w:wordWrap/>
        <w:overflowPunct/>
        <w:topLinePunct w:val="0"/>
        <w:autoSpaceDE/>
        <w:autoSpaceDN/>
        <w:bidi w:val="0"/>
        <w:spacing w:line="560" w:lineRule="exact"/>
        <w:ind w:firstLine="640" w:firstLineChars="200"/>
        <w:jc w:val="both"/>
        <w:textAlignment w:val="auto"/>
        <w:rPr>
          <w:rFonts w:eastAsia="方正仿宋_GBK"/>
          <w:sz w:val="32"/>
          <w:szCs w:val="32"/>
        </w:rPr>
      </w:pPr>
      <w:r>
        <w:rPr>
          <w:rFonts w:hint="eastAsia" w:eastAsia="方正楷体_GBK"/>
          <w:sz w:val="32"/>
          <w:szCs w:val="32"/>
        </w:rPr>
        <w:t>3</w:t>
      </w:r>
      <w:r>
        <w:rPr>
          <w:rFonts w:eastAsia="方正楷体_GBK"/>
          <w:sz w:val="32"/>
          <w:szCs w:val="32"/>
        </w:rPr>
        <w:t xml:space="preserve">. </w:t>
      </w:r>
      <w:r>
        <w:rPr>
          <w:rFonts w:hint="eastAsia" w:eastAsia="方正楷体_GBK"/>
          <w:sz w:val="32"/>
          <w:szCs w:val="32"/>
        </w:rPr>
        <w:t>答辩形式</w:t>
      </w:r>
      <w:r>
        <w:rPr>
          <w:rFonts w:hint="eastAsia" w:eastAsia="方正仿宋_GBK"/>
          <w:sz w:val="32"/>
          <w:szCs w:val="32"/>
        </w:rPr>
        <w:t>。</w:t>
      </w:r>
      <w:r>
        <w:rPr>
          <w:rFonts w:eastAsia="方正仿宋_GBK"/>
          <w:sz w:val="32"/>
          <w:szCs w:val="32"/>
        </w:rPr>
        <w:t>答辩时可用PPT对作品进行演示，组委会提供数字投影仪及电脑。答辩人员不得自行携带电脑入场。组委会电脑预装软件参数为</w:t>
      </w:r>
      <w:r>
        <w:rPr>
          <w:rFonts w:hint="eastAsia" w:eastAsia="方正仿宋_GBK"/>
          <w:sz w:val="32"/>
          <w:szCs w:val="32"/>
        </w:rPr>
        <w:t>：</w:t>
      </w:r>
      <w:r>
        <w:rPr>
          <w:rFonts w:eastAsia="方正仿宋_GBK"/>
          <w:sz w:val="32"/>
          <w:szCs w:val="32"/>
        </w:rPr>
        <w:t>Windows</w:t>
      </w:r>
      <w:r>
        <w:rPr>
          <w:rFonts w:hint="eastAsia" w:eastAsia="方正仿宋_GBK"/>
          <w:sz w:val="32"/>
          <w:szCs w:val="32"/>
          <w:lang w:val="en-US"/>
        </w:rPr>
        <w:t xml:space="preserve"> </w:t>
      </w:r>
      <w:r>
        <w:rPr>
          <w:rFonts w:eastAsia="方正仿宋_GBK"/>
          <w:sz w:val="32"/>
          <w:szCs w:val="32"/>
        </w:rPr>
        <w:t>10，微软Office 2021，Media Player，投影屏幕比例为16:9。为确保兼容和流畅播放，不要使用 IOS 系统及特殊字体，文件大小不超过200M。</w:t>
      </w:r>
    </w:p>
    <w:p>
      <w:pPr>
        <w:pageBreakBefore w:val="0"/>
        <w:kinsoku/>
        <w:wordWrap/>
        <w:overflowPunct/>
        <w:topLinePunct w:val="0"/>
        <w:autoSpaceDE/>
        <w:autoSpaceDN/>
        <w:bidi w:val="0"/>
        <w:spacing w:line="560" w:lineRule="exact"/>
        <w:ind w:firstLine="640" w:firstLineChars="200"/>
        <w:jc w:val="both"/>
        <w:textAlignment w:val="auto"/>
        <w:rPr>
          <w:rFonts w:eastAsia="方正仿宋_GBK"/>
          <w:sz w:val="32"/>
          <w:szCs w:val="32"/>
        </w:rPr>
      </w:pPr>
      <w:r>
        <w:rPr>
          <w:rFonts w:hint="eastAsia" w:eastAsia="方正仿宋_GBK"/>
          <w:sz w:val="32"/>
          <w:szCs w:val="32"/>
        </w:rPr>
        <w:t>4</w:t>
      </w:r>
      <w:r>
        <w:rPr>
          <w:rFonts w:eastAsia="方正仿宋_GBK"/>
          <w:sz w:val="32"/>
          <w:szCs w:val="32"/>
        </w:rPr>
        <w:t xml:space="preserve">. </w:t>
      </w:r>
      <w:r>
        <w:rPr>
          <w:rFonts w:hint="eastAsia" w:eastAsia="方正楷体_GBK"/>
          <w:sz w:val="32"/>
          <w:szCs w:val="32"/>
        </w:rPr>
        <w:t>人员退场</w:t>
      </w:r>
      <w:r>
        <w:rPr>
          <w:rFonts w:hint="eastAsia" w:eastAsia="方正仿宋_GBK"/>
          <w:sz w:val="32"/>
          <w:szCs w:val="32"/>
        </w:rPr>
        <w:t>。</w:t>
      </w:r>
      <w:r>
        <w:rPr>
          <w:rFonts w:eastAsia="方正仿宋_GBK"/>
          <w:sz w:val="32"/>
          <w:szCs w:val="32"/>
        </w:rPr>
        <w:t>答辩人员从候场区至答辩区由相关工作人员负责引导，途中禁止私自逗留。答辩结束后，请根据工作人员引导，安静有序退场。</w:t>
      </w:r>
    </w:p>
    <w:p>
      <w:pPr>
        <w:pageBreakBefore w:val="0"/>
        <w:kinsoku/>
        <w:wordWrap/>
        <w:overflowPunct/>
        <w:topLinePunct w:val="0"/>
        <w:autoSpaceDE/>
        <w:autoSpaceDN/>
        <w:bidi w:val="0"/>
        <w:spacing w:line="560" w:lineRule="exact"/>
        <w:ind w:firstLine="640" w:firstLineChars="200"/>
        <w:jc w:val="both"/>
        <w:textAlignment w:val="auto"/>
        <w:outlineLvl w:val="1"/>
        <w:rPr>
          <w:rFonts w:eastAsia="方正楷体_GBK"/>
          <w:sz w:val="32"/>
          <w:szCs w:val="32"/>
        </w:rPr>
      </w:pPr>
      <w:r>
        <w:rPr>
          <w:rFonts w:hint="eastAsia" w:eastAsia="方正楷体_GBK"/>
          <w:sz w:val="32"/>
          <w:szCs w:val="32"/>
        </w:rPr>
        <w:t>（四）分数权重</w:t>
      </w:r>
    </w:p>
    <w:p>
      <w:pPr>
        <w:pageBreakBefore w:val="0"/>
        <w:kinsoku/>
        <w:wordWrap/>
        <w:overflowPunct/>
        <w:topLinePunct w:val="0"/>
        <w:autoSpaceDE/>
        <w:autoSpaceDN/>
        <w:bidi w:val="0"/>
        <w:spacing w:line="560" w:lineRule="exact"/>
        <w:ind w:firstLine="640" w:firstLineChars="200"/>
        <w:jc w:val="both"/>
        <w:textAlignment w:val="auto"/>
        <w:rPr>
          <w:rFonts w:eastAsia="方正仿宋_GBK"/>
          <w:sz w:val="32"/>
          <w:szCs w:val="32"/>
        </w:rPr>
      </w:pPr>
      <w:r>
        <w:rPr>
          <w:rFonts w:eastAsia="方正仿宋_GBK"/>
          <w:sz w:val="32"/>
          <w:szCs w:val="32"/>
        </w:rPr>
        <w:t>答辩得分满分为50分，作品总分由答辩得分与程序比测得分相加得出，如果作品总分相同，以答辩得分高低确认排名。如果作品总分、答辩得分均相同，由评审委员会讨论确认排名。</w:t>
      </w:r>
    </w:p>
    <w:p>
      <w:pPr>
        <w:pageBreakBefore w:val="0"/>
        <w:kinsoku/>
        <w:wordWrap/>
        <w:overflowPunct/>
        <w:topLinePunct w:val="0"/>
        <w:autoSpaceDE/>
        <w:autoSpaceDN/>
        <w:bidi w:val="0"/>
        <w:spacing w:line="560" w:lineRule="exact"/>
        <w:ind w:firstLine="640" w:firstLineChars="200"/>
        <w:jc w:val="both"/>
        <w:textAlignment w:val="auto"/>
        <w:outlineLvl w:val="1"/>
        <w:rPr>
          <w:rFonts w:eastAsia="方正楷体_GBK"/>
          <w:sz w:val="32"/>
          <w:szCs w:val="32"/>
        </w:rPr>
      </w:pPr>
      <w:r>
        <w:rPr>
          <w:rFonts w:hint="eastAsia" w:eastAsia="方正楷体_GBK"/>
          <w:sz w:val="32"/>
          <w:szCs w:val="32"/>
        </w:rPr>
        <w:t>（五）</w:t>
      </w:r>
      <w:r>
        <w:rPr>
          <w:rFonts w:eastAsia="方正楷体_GBK"/>
          <w:sz w:val="32"/>
          <w:szCs w:val="32"/>
        </w:rPr>
        <w:t>评审标准</w:t>
      </w:r>
    </w:p>
    <w:p>
      <w:pPr>
        <w:pageBreakBefore w:val="0"/>
        <w:kinsoku/>
        <w:wordWrap/>
        <w:overflowPunct/>
        <w:topLinePunct w:val="0"/>
        <w:autoSpaceDE/>
        <w:autoSpaceDN/>
        <w:bidi w:val="0"/>
        <w:spacing w:line="560" w:lineRule="exact"/>
        <w:ind w:firstLine="640" w:firstLineChars="200"/>
        <w:jc w:val="both"/>
        <w:textAlignment w:val="auto"/>
        <w:rPr>
          <w:rFonts w:eastAsia="方正仿宋_GBK"/>
          <w:sz w:val="32"/>
          <w:szCs w:val="32"/>
        </w:rPr>
      </w:pPr>
      <w:r>
        <w:rPr>
          <w:rFonts w:eastAsia="方正仿宋_GBK"/>
          <w:sz w:val="32"/>
          <w:szCs w:val="32"/>
        </w:rPr>
        <w:t>答辩环节评审专家根据下列标准对作品进行打分，得分结果由现场工作人员记录并统计。</w:t>
      </w:r>
    </w:p>
    <w:p>
      <w:pPr>
        <w:pageBreakBefore w:val="0"/>
        <w:kinsoku/>
        <w:wordWrap/>
        <w:overflowPunct/>
        <w:topLinePunct w:val="0"/>
        <w:autoSpaceDE/>
        <w:autoSpaceDN/>
        <w:bidi w:val="0"/>
        <w:spacing w:line="560" w:lineRule="exact"/>
        <w:ind w:firstLine="640" w:firstLineChars="200"/>
        <w:jc w:val="both"/>
        <w:textAlignment w:val="auto"/>
        <w:outlineLvl w:val="2"/>
        <w:rPr>
          <w:rFonts w:eastAsia="方正仿宋_GBK"/>
          <w:sz w:val="32"/>
          <w:szCs w:val="32"/>
        </w:rPr>
      </w:pPr>
      <w:r>
        <w:rPr>
          <w:rFonts w:eastAsia="方正楷体_GBK"/>
          <w:sz w:val="32"/>
          <w:szCs w:val="32"/>
        </w:rPr>
        <w:t>1.</w:t>
      </w:r>
      <w:r>
        <w:rPr>
          <w:rFonts w:hint="eastAsia" w:eastAsia="方正楷体_GBK"/>
          <w:sz w:val="32"/>
          <w:szCs w:val="32"/>
        </w:rPr>
        <w:t xml:space="preserve"> 作品符合性（0~15分）。</w:t>
      </w:r>
      <w:r>
        <w:rPr>
          <w:rFonts w:eastAsia="方正仿宋_GBK"/>
          <w:sz w:val="32"/>
          <w:szCs w:val="32"/>
        </w:rPr>
        <w:t>作品符合选题要求，国内外发展情况调研分析全面，设计思路清晰，研究过程和研究方法合理、技术途径可行，便于工程化应用和推广，具有广阔的应用前景。</w:t>
      </w:r>
    </w:p>
    <w:p>
      <w:pPr>
        <w:pageBreakBefore w:val="0"/>
        <w:kinsoku/>
        <w:wordWrap/>
        <w:overflowPunct/>
        <w:topLinePunct w:val="0"/>
        <w:autoSpaceDE/>
        <w:autoSpaceDN/>
        <w:bidi w:val="0"/>
        <w:spacing w:line="560" w:lineRule="exact"/>
        <w:ind w:firstLine="640" w:firstLineChars="200"/>
        <w:jc w:val="both"/>
        <w:textAlignment w:val="auto"/>
        <w:outlineLvl w:val="2"/>
        <w:rPr>
          <w:rFonts w:eastAsia="方正仿宋_GBK"/>
          <w:sz w:val="32"/>
          <w:szCs w:val="32"/>
        </w:rPr>
      </w:pPr>
      <w:r>
        <w:rPr>
          <w:rFonts w:eastAsia="方正楷体_GBK"/>
          <w:sz w:val="32"/>
          <w:szCs w:val="32"/>
        </w:rPr>
        <w:t>2. 作品完整性（0~15分）</w:t>
      </w:r>
      <w:r>
        <w:rPr>
          <w:rFonts w:hint="eastAsia" w:eastAsia="方正楷体_GBK"/>
          <w:sz w:val="32"/>
          <w:szCs w:val="32"/>
        </w:rPr>
        <w:t>。</w:t>
      </w:r>
      <w:r>
        <w:rPr>
          <w:rFonts w:eastAsia="方正仿宋_GBK"/>
          <w:sz w:val="32"/>
          <w:szCs w:val="32"/>
        </w:rPr>
        <w:t>作品符合科学原理和科学方法，有扎实的理论支撑，实现过程科学、可靠，效果得到了科学验证和证明。具有完整的研究内容和研究成果，相关源代码、可执行程序齐全、可正常运行，设计报告和使用说明等文档完整规范。</w:t>
      </w:r>
    </w:p>
    <w:p>
      <w:pPr>
        <w:pageBreakBefore w:val="0"/>
        <w:kinsoku/>
        <w:wordWrap/>
        <w:overflowPunct/>
        <w:topLinePunct w:val="0"/>
        <w:autoSpaceDE/>
        <w:autoSpaceDN/>
        <w:bidi w:val="0"/>
        <w:spacing w:line="560" w:lineRule="exact"/>
        <w:ind w:firstLine="640" w:firstLineChars="200"/>
        <w:jc w:val="both"/>
        <w:textAlignment w:val="auto"/>
        <w:outlineLvl w:val="2"/>
        <w:rPr>
          <w:rFonts w:eastAsia="方正仿宋_GBK"/>
          <w:sz w:val="32"/>
          <w:szCs w:val="32"/>
        </w:rPr>
      </w:pPr>
      <w:r>
        <w:rPr>
          <w:rFonts w:eastAsia="方正仿宋_GBK"/>
          <w:sz w:val="32"/>
          <w:szCs w:val="32"/>
        </w:rPr>
        <w:t xml:space="preserve">3. </w:t>
      </w:r>
      <w:r>
        <w:rPr>
          <w:rFonts w:hint="eastAsia" w:eastAsia="方正楷体_GBK"/>
          <w:sz w:val="32"/>
          <w:szCs w:val="32"/>
        </w:rPr>
        <w:t>作品创新性</w:t>
      </w:r>
      <w:r>
        <w:rPr>
          <w:rFonts w:eastAsia="方正仿宋_GBK"/>
          <w:sz w:val="32"/>
          <w:szCs w:val="32"/>
        </w:rPr>
        <w:t>（0~20分）</w:t>
      </w:r>
      <w:r>
        <w:rPr>
          <w:rFonts w:hint="eastAsia" w:eastAsia="方正仿宋_GBK"/>
          <w:sz w:val="32"/>
          <w:szCs w:val="32"/>
        </w:rPr>
        <w:t>。</w:t>
      </w:r>
      <w:r>
        <w:rPr>
          <w:rFonts w:eastAsia="方正仿宋_GBK"/>
          <w:sz w:val="32"/>
          <w:szCs w:val="32"/>
        </w:rPr>
        <w:t>作品在技术、理论、方法、应用等方面具有新颖性、独创性和前瞻性，对相关内容有独到的见解和技术创新，关键技术、算法设计等创新性强，具有较高的学术价值。</w:t>
      </w:r>
    </w:p>
    <w:sectPr>
      <w:pgSz w:w="11906" w:h="16838"/>
      <w:pgMar w:top="1984" w:right="1587"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方正黑体简体">
    <w:altName w:val="微软雅黑"/>
    <w:panose1 w:val="02000000000000000000"/>
    <w:charset w:val="86"/>
    <w:family w:val="script"/>
    <w:pitch w:val="default"/>
    <w:sig w:usb0="00000000" w:usb1="00000000" w:usb2="00000012" w:usb3="00000000" w:csb0="00040001" w:csb1="00000000"/>
  </w:font>
  <w:font w:name="方正仿宋楷体">
    <w:altName w:val="仿宋"/>
    <w:panose1 w:val="00000000000000000000"/>
    <w:charset w:val="00"/>
    <w:family w:val="auto"/>
    <w:pitch w:val="default"/>
    <w:sig w:usb0="00000000" w:usb1="00000000" w:usb2="00000000" w:usb3="00000000" w:csb0="00000000" w:csb1="00000000"/>
  </w:font>
  <w:font w:name="方正楷体简体">
    <w:panose1 w:val="02000000000000000000"/>
    <w:charset w:val="86"/>
    <w:family w:val="script"/>
    <w:pitch w:val="default"/>
    <w:sig w:usb0="A00002BF" w:usb1="184F6CFA" w:usb2="00000012" w:usb3="00000000" w:csb0="00040001" w:csb1="00000000"/>
  </w:font>
  <w:font w:name="等线">
    <w:panose1 w:val="02010600030101010101"/>
    <w:charset w:val="86"/>
    <w:family w:val="auto"/>
    <w:pitch w:val="default"/>
    <w:sig w:usb0="A00002BF" w:usb1="38CF7CFA" w:usb2="00000016" w:usb3="00000000" w:csb0="0004000F" w:csb1="00000000"/>
  </w:font>
  <w:font w:name="方正楷体_GBK">
    <w:panose1 w:val="03000509000000000000"/>
    <w:charset w:val="86"/>
    <w:family w:val="script"/>
    <w:pitch w:val="default"/>
    <w:sig w:usb0="00000001" w:usb1="080E0000" w:usb2="00000000" w:usb3="00000000" w:csb0="00040000" w:csb1="00000000"/>
  </w:font>
  <w:font w:name="方正小标宋_GBK">
    <w:panose1 w:val="02000000000000000000"/>
    <w:charset w:val="86"/>
    <w:family w:val="auto"/>
    <w:pitch w:val="default"/>
    <w:sig w:usb0="A00002BF" w:usb1="38CF7CFA" w:usb2="00082016" w:usb3="00000000" w:csb0="00040001" w:csb1="00000000"/>
  </w:font>
  <w:font w:name="方正黑体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94410297"/>
    </w:sdtPr>
    <w:sdtContent>
      <w:p>
        <w:pPr>
          <w:pStyle w:val="6"/>
        </w:pPr>
        <w:r>
          <w:fldChar w:fldCharType="begin"/>
        </w:r>
        <w:r>
          <w:instrText xml:space="preserve">PAGE   \* MERGEFORMAT</w:instrText>
        </w:r>
        <w:r>
          <w:fldChar w:fldCharType="separate"/>
        </w:r>
        <w:r>
          <w:rPr>
            <w:lang w:val="zh-CN"/>
          </w:rPr>
          <w:t>10</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1D2CD3"/>
    <w:multiLevelType w:val="singleLevel"/>
    <w:tmpl w:val="EF1D2CD3"/>
    <w:lvl w:ilvl="0" w:tentative="0">
      <w:start w:val="1"/>
      <w:numFmt w:val="chineseCounting"/>
      <w:pStyle w:val="3"/>
      <w:suff w:val="nothing"/>
      <w:lvlText w:val="%1、"/>
      <w:lvlJc w:val="left"/>
      <w:pPr>
        <w:ind w:left="147" w:firstLine="420"/>
      </w:pPr>
      <w:rPr>
        <w:rFonts w:hint="eastAsia"/>
      </w:rPr>
    </w:lvl>
  </w:abstractNum>
  <w:abstractNum w:abstractNumId="1">
    <w:nsid w:val="52994999"/>
    <w:multiLevelType w:val="singleLevel"/>
    <w:tmpl w:val="52994999"/>
    <w:lvl w:ilvl="0" w:tentative="0">
      <w:start w:val="1"/>
      <w:numFmt w:val="decimal"/>
      <w:pStyle w:val="4"/>
      <w:suff w:val="space"/>
      <w:lvlText w:val="%1."/>
      <w:lvlJc w:val="left"/>
      <w:pPr>
        <w:ind w:left="454" w:hanging="454"/>
      </w:pPr>
      <w:rPr>
        <w:rFonts w:hint="default" w:eastAsia="方正仿宋楷体"/>
        <w:sz w:val="32"/>
        <w:szCs w:val="32"/>
      </w:rPr>
    </w:lvl>
  </w:abstractNum>
  <w:num w:numId="1">
    <w:abstractNumId w:val="0"/>
  </w:num>
  <w:num w:numId="2">
    <w:abstractNumId w:val="1"/>
  </w:num>
  <w:num w:numId="3">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1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liOWM2MzNlZjk4NTNhNjlmZThmZjcxNGE1Y2Q0ZmIifQ=="/>
  </w:docVars>
  <w:rsids>
    <w:rsidRoot w:val="008769EE"/>
    <w:rsid w:val="000024AF"/>
    <w:rsid w:val="00005D1C"/>
    <w:rsid w:val="000068BC"/>
    <w:rsid w:val="00017E5B"/>
    <w:rsid w:val="000217F4"/>
    <w:rsid w:val="00021C1D"/>
    <w:rsid w:val="00022AF1"/>
    <w:rsid w:val="00057714"/>
    <w:rsid w:val="000626B0"/>
    <w:rsid w:val="000648DA"/>
    <w:rsid w:val="00064968"/>
    <w:rsid w:val="00066AEA"/>
    <w:rsid w:val="00075C5A"/>
    <w:rsid w:val="000764CA"/>
    <w:rsid w:val="00082054"/>
    <w:rsid w:val="000839CB"/>
    <w:rsid w:val="000A6775"/>
    <w:rsid w:val="000B1CE4"/>
    <w:rsid w:val="000D57EF"/>
    <w:rsid w:val="000F4B18"/>
    <w:rsid w:val="0010211D"/>
    <w:rsid w:val="0011069F"/>
    <w:rsid w:val="00110799"/>
    <w:rsid w:val="00111E5D"/>
    <w:rsid w:val="00120156"/>
    <w:rsid w:val="001367A9"/>
    <w:rsid w:val="00137D3B"/>
    <w:rsid w:val="00143054"/>
    <w:rsid w:val="00145779"/>
    <w:rsid w:val="00145CD7"/>
    <w:rsid w:val="001579F2"/>
    <w:rsid w:val="00164C26"/>
    <w:rsid w:val="0016564C"/>
    <w:rsid w:val="00170846"/>
    <w:rsid w:val="001B0D74"/>
    <w:rsid w:val="001B2C6C"/>
    <w:rsid w:val="001C0DFA"/>
    <w:rsid w:val="001C6303"/>
    <w:rsid w:val="001D0729"/>
    <w:rsid w:val="001E760D"/>
    <w:rsid w:val="001E77C2"/>
    <w:rsid w:val="001F59D5"/>
    <w:rsid w:val="001F6CC8"/>
    <w:rsid w:val="0020086A"/>
    <w:rsid w:val="00205C1C"/>
    <w:rsid w:val="00205E3B"/>
    <w:rsid w:val="002076BD"/>
    <w:rsid w:val="0022120B"/>
    <w:rsid w:val="0022525E"/>
    <w:rsid w:val="00236E3E"/>
    <w:rsid w:val="00244E4F"/>
    <w:rsid w:val="002530DE"/>
    <w:rsid w:val="0025458A"/>
    <w:rsid w:val="002557E1"/>
    <w:rsid w:val="002560B0"/>
    <w:rsid w:val="0025656B"/>
    <w:rsid w:val="00267B16"/>
    <w:rsid w:val="00281AE9"/>
    <w:rsid w:val="00282FC6"/>
    <w:rsid w:val="00283877"/>
    <w:rsid w:val="0029307F"/>
    <w:rsid w:val="002938E3"/>
    <w:rsid w:val="002954B5"/>
    <w:rsid w:val="002A1657"/>
    <w:rsid w:val="002A363A"/>
    <w:rsid w:val="002B0D40"/>
    <w:rsid w:val="002B34C1"/>
    <w:rsid w:val="002B39D0"/>
    <w:rsid w:val="002B613E"/>
    <w:rsid w:val="002B6DDC"/>
    <w:rsid w:val="002D2194"/>
    <w:rsid w:val="002E2D8C"/>
    <w:rsid w:val="002E513A"/>
    <w:rsid w:val="002E7BFD"/>
    <w:rsid w:val="002F7D9C"/>
    <w:rsid w:val="0030090C"/>
    <w:rsid w:val="00303DE0"/>
    <w:rsid w:val="00307E31"/>
    <w:rsid w:val="00312D71"/>
    <w:rsid w:val="00341051"/>
    <w:rsid w:val="00351403"/>
    <w:rsid w:val="00354FAF"/>
    <w:rsid w:val="00363E2D"/>
    <w:rsid w:val="00366A3E"/>
    <w:rsid w:val="00371816"/>
    <w:rsid w:val="00386A10"/>
    <w:rsid w:val="00387559"/>
    <w:rsid w:val="00392185"/>
    <w:rsid w:val="0039481F"/>
    <w:rsid w:val="0039684E"/>
    <w:rsid w:val="0039760C"/>
    <w:rsid w:val="003B6C68"/>
    <w:rsid w:val="003B786C"/>
    <w:rsid w:val="003C525A"/>
    <w:rsid w:val="003E007F"/>
    <w:rsid w:val="003E0360"/>
    <w:rsid w:val="003E2852"/>
    <w:rsid w:val="003E30D4"/>
    <w:rsid w:val="003E7508"/>
    <w:rsid w:val="003E76A9"/>
    <w:rsid w:val="00403615"/>
    <w:rsid w:val="00405B32"/>
    <w:rsid w:val="00407F26"/>
    <w:rsid w:val="0041464C"/>
    <w:rsid w:val="00432857"/>
    <w:rsid w:val="004458E1"/>
    <w:rsid w:val="0044592C"/>
    <w:rsid w:val="0045097A"/>
    <w:rsid w:val="00463782"/>
    <w:rsid w:val="00471974"/>
    <w:rsid w:val="00476242"/>
    <w:rsid w:val="00476A7D"/>
    <w:rsid w:val="00483410"/>
    <w:rsid w:val="0048437A"/>
    <w:rsid w:val="00485D0E"/>
    <w:rsid w:val="004876C3"/>
    <w:rsid w:val="00492510"/>
    <w:rsid w:val="00494F44"/>
    <w:rsid w:val="00496D3E"/>
    <w:rsid w:val="00496E83"/>
    <w:rsid w:val="004A0A91"/>
    <w:rsid w:val="004B00B4"/>
    <w:rsid w:val="004B01E5"/>
    <w:rsid w:val="004B6FF1"/>
    <w:rsid w:val="004C0011"/>
    <w:rsid w:val="004D0FC5"/>
    <w:rsid w:val="004E703B"/>
    <w:rsid w:val="004F30AF"/>
    <w:rsid w:val="004F3DC9"/>
    <w:rsid w:val="004F58B7"/>
    <w:rsid w:val="00516203"/>
    <w:rsid w:val="0051727A"/>
    <w:rsid w:val="00517736"/>
    <w:rsid w:val="00531CB9"/>
    <w:rsid w:val="005327FD"/>
    <w:rsid w:val="00532869"/>
    <w:rsid w:val="00532B4E"/>
    <w:rsid w:val="005333BA"/>
    <w:rsid w:val="00537F15"/>
    <w:rsid w:val="0055053D"/>
    <w:rsid w:val="00553DCC"/>
    <w:rsid w:val="00554C5C"/>
    <w:rsid w:val="0057290E"/>
    <w:rsid w:val="005753FB"/>
    <w:rsid w:val="00577641"/>
    <w:rsid w:val="00580524"/>
    <w:rsid w:val="00585848"/>
    <w:rsid w:val="00585CAC"/>
    <w:rsid w:val="00585D7C"/>
    <w:rsid w:val="005944CA"/>
    <w:rsid w:val="005A1799"/>
    <w:rsid w:val="005A5BBF"/>
    <w:rsid w:val="005C1AAC"/>
    <w:rsid w:val="005C421E"/>
    <w:rsid w:val="005D33E1"/>
    <w:rsid w:val="005E0F11"/>
    <w:rsid w:val="00603AF5"/>
    <w:rsid w:val="006047E7"/>
    <w:rsid w:val="00606DA8"/>
    <w:rsid w:val="00613673"/>
    <w:rsid w:val="00613AAA"/>
    <w:rsid w:val="006161C8"/>
    <w:rsid w:val="006226BA"/>
    <w:rsid w:val="006278C1"/>
    <w:rsid w:val="00633F6B"/>
    <w:rsid w:val="00636F96"/>
    <w:rsid w:val="00646893"/>
    <w:rsid w:val="00663468"/>
    <w:rsid w:val="0066409B"/>
    <w:rsid w:val="0066573D"/>
    <w:rsid w:val="00666934"/>
    <w:rsid w:val="00666C74"/>
    <w:rsid w:val="00671AF4"/>
    <w:rsid w:val="0068166A"/>
    <w:rsid w:val="006A3A6E"/>
    <w:rsid w:val="006A51DF"/>
    <w:rsid w:val="006C3959"/>
    <w:rsid w:val="006C732F"/>
    <w:rsid w:val="006D4E6E"/>
    <w:rsid w:val="006D6A89"/>
    <w:rsid w:val="006E1001"/>
    <w:rsid w:val="006E6DDA"/>
    <w:rsid w:val="007216F0"/>
    <w:rsid w:val="0073249A"/>
    <w:rsid w:val="00732ED4"/>
    <w:rsid w:val="007371E1"/>
    <w:rsid w:val="00737AA8"/>
    <w:rsid w:val="00746651"/>
    <w:rsid w:val="0075145B"/>
    <w:rsid w:val="00752866"/>
    <w:rsid w:val="007622D8"/>
    <w:rsid w:val="00765C33"/>
    <w:rsid w:val="007753EF"/>
    <w:rsid w:val="00777C79"/>
    <w:rsid w:val="007879EC"/>
    <w:rsid w:val="007A0A1C"/>
    <w:rsid w:val="007A728D"/>
    <w:rsid w:val="007C47F5"/>
    <w:rsid w:val="007C529B"/>
    <w:rsid w:val="007E42AD"/>
    <w:rsid w:val="007F195A"/>
    <w:rsid w:val="007F3D23"/>
    <w:rsid w:val="00801635"/>
    <w:rsid w:val="00805D49"/>
    <w:rsid w:val="00816F55"/>
    <w:rsid w:val="00825FD8"/>
    <w:rsid w:val="008313DD"/>
    <w:rsid w:val="008321B0"/>
    <w:rsid w:val="00837BE3"/>
    <w:rsid w:val="00851D22"/>
    <w:rsid w:val="00860FD3"/>
    <w:rsid w:val="008669B5"/>
    <w:rsid w:val="00867EEA"/>
    <w:rsid w:val="00872C0C"/>
    <w:rsid w:val="008769EE"/>
    <w:rsid w:val="0088143A"/>
    <w:rsid w:val="008836AC"/>
    <w:rsid w:val="00887D7E"/>
    <w:rsid w:val="0089086B"/>
    <w:rsid w:val="008A04AA"/>
    <w:rsid w:val="008B43EC"/>
    <w:rsid w:val="008B77C4"/>
    <w:rsid w:val="008C4B94"/>
    <w:rsid w:val="008D0D06"/>
    <w:rsid w:val="008D35FE"/>
    <w:rsid w:val="008D5A05"/>
    <w:rsid w:val="008D5A20"/>
    <w:rsid w:val="008E3EE3"/>
    <w:rsid w:val="008F2FB1"/>
    <w:rsid w:val="00903AAC"/>
    <w:rsid w:val="00912ADC"/>
    <w:rsid w:val="00914AF8"/>
    <w:rsid w:val="00917F07"/>
    <w:rsid w:val="00920B57"/>
    <w:rsid w:val="00923192"/>
    <w:rsid w:val="00931DCA"/>
    <w:rsid w:val="00932DC8"/>
    <w:rsid w:val="0093518D"/>
    <w:rsid w:val="00936AAD"/>
    <w:rsid w:val="00937CB6"/>
    <w:rsid w:val="00953BA4"/>
    <w:rsid w:val="00954857"/>
    <w:rsid w:val="00960E2D"/>
    <w:rsid w:val="009632E8"/>
    <w:rsid w:val="00966187"/>
    <w:rsid w:val="009679C8"/>
    <w:rsid w:val="00967C1F"/>
    <w:rsid w:val="00987542"/>
    <w:rsid w:val="00995541"/>
    <w:rsid w:val="00996802"/>
    <w:rsid w:val="009A5F81"/>
    <w:rsid w:val="00A0235C"/>
    <w:rsid w:val="00A22759"/>
    <w:rsid w:val="00A30D68"/>
    <w:rsid w:val="00A31A98"/>
    <w:rsid w:val="00A370BB"/>
    <w:rsid w:val="00A40A9F"/>
    <w:rsid w:val="00A41045"/>
    <w:rsid w:val="00A4232F"/>
    <w:rsid w:val="00A43480"/>
    <w:rsid w:val="00A460CE"/>
    <w:rsid w:val="00A8762A"/>
    <w:rsid w:val="00A87E31"/>
    <w:rsid w:val="00A93C00"/>
    <w:rsid w:val="00AA0C28"/>
    <w:rsid w:val="00AA5E72"/>
    <w:rsid w:val="00AA7BD8"/>
    <w:rsid w:val="00AB1BF4"/>
    <w:rsid w:val="00AD025A"/>
    <w:rsid w:val="00AD24CF"/>
    <w:rsid w:val="00AD273F"/>
    <w:rsid w:val="00AD359C"/>
    <w:rsid w:val="00AD6CFA"/>
    <w:rsid w:val="00AD7EC2"/>
    <w:rsid w:val="00AE66B7"/>
    <w:rsid w:val="00AF3B01"/>
    <w:rsid w:val="00B0258C"/>
    <w:rsid w:val="00B23CBB"/>
    <w:rsid w:val="00B326E4"/>
    <w:rsid w:val="00B32E7F"/>
    <w:rsid w:val="00B369DA"/>
    <w:rsid w:val="00B40CAF"/>
    <w:rsid w:val="00B52CCC"/>
    <w:rsid w:val="00B6363A"/>
    <w:rsid w:val="00B70A95"/>
    <w:rsid w:val="00B71D7F"/>
    <w:rsid w:val="00B7228A"/>
    <w:rsid w:val="00B80EC7"/>
    <w:rsid w:val="00BA70BA"/>
    <w:rsid w:val="00BC1B59"/>
    <w:rsid w:val="00BD5F3F"/>
    <w:rsid w:val="00BE0311"/>
    <w:rsid w:val="00BE3574"/>
    <w:rsid w:val="00BE634B"/>
    <w:rsid w:val="00BF4363"/>
    <w:rsid w:val="00BF4E2D"/>
    <w:rsid w:val="00C1470B"/>
    <w:rsid w:val="00C217F1"/>
    <w:rsid w:val="00C24C93"/>
    <w:rsid w:val="00C30929"/>
    <w:rsid w:val="00C529B3"/>
    <w:rsid w:val="00C60328"/>
    <w:rsid w:val="00C64BC0"/>
    <w:rsid w:val="00C674E1"/>
    <w:rsid w:val="00C678B8"/>
    <w:rsid w:val="00C71BFF"/>
    <w:rsid w:val="00C81301"/>
    <w:rsid w:val="00C82B11"/>
    <w:rsid w:val="00C83C90"/>
    <w:rsid w:val="00C90F03"/>
    <w:rsid w:val="00C939E0"/>
    <w:rsid w:val="00C93F59"/>
    <w:rsid w:val="00C97882"/>
    <w:rsid w:val="00C97BA0"/>
    <w:rsid w:val="00CA2B04"/>
    <w:rsid w:val="00CA3E91"/>
    <w:rsid w:val="00CB1B61"/>
    <w:rsid w:val="00CB3885"/>
    <w:rsid w:val="00CB5FAC"/>
    <w:rsid w:val="00CC1CD2"/>
    <w:rsid w:val="00CD7B15"/>
    <w:rsid w:val="00CE4159"/>
    <w:rsid w:val="00CF4EC8"/>
    <w:rsid w:val="00D05DE3"/>
    <w:rsid w:val="00D460BC"/>
    <w:rsid w:val="00D474E2"/>
    <w:rsid w:val="00D531BB"/>
    <w:rsid w:val="00D55AA5"/>
    <w:rsid w:val="00D55D40"/>
    <w:rsid w:val="00D64A7B"/>
    <w:rsid w:val="00D71164"/>
    <w:rsid w:val="00D73E3E"/>
    <w:rsid w:val="00D755E0"/>
    <w:rsid w:val="00D8092B"/>
    <w:rsid w:val="00D826F5"/>
    <w:rsid w:val="00D905C1"/>
    <w:rsid w:val="00DA4A6A"/>
    <w:rsid w:val="00DA6EA2"/>
    <w:rsid w:val="00DB02D9"/>
    <w:rsid w:val="00DB59F1"/>
    <w:rsid w:val="00DD24D0"/>
    <w:rsid w:val="00DD5EC6"/>
    <w:rsid w:val="00DD7D33"/>
    <w:rsid w:val="00DE6190"/>
    <w:rsid w:val="00DE6299"/>
    <w:rsid w:val="00DF09AA"/>
    <w:rsid w:val="00DF2B8C"/>
    <w:rsid w:val="00DF64DF"/>
    <w:rsid w:val="00DF78E0"/>
    <w:rsid w:val="00E01DD4"/>
    <w:rsid w:val="00E02303"/>
    <w:rsid w:val="00E05639"/>
    <w:rsid w:val="00E067C4"/>
    <w:rsid w:val="00E10050"/>
    <w:rsid w:val="00E129B7"/>
    <w:rsid w:val="00E13134"/>
    <w:rsid w:val="00E21E21"/>
    <w:rsid w:val="00E30024"/>
    <w:rsid w:val="00E34576"/>
    <w:rsid w:val="00E46C70"/>
    <w:rsid w:val="00E47733"/>
    <w:rsid w:val="00E5011B"/>
    <w:rsid w:val="00E524CD"/>
    <w:rsid w:val="00E60B4A"/>
    <w:rsid w:val="00E65FC6"/>
    <w:rsid w:val="00E72C07"/>
    <w:rsid w:val="00E812BA"/>
    <w:rsid w:val="00E909FD"/>
    <w:rsid w:val="00EA0B44"/>
    <w:rsid w:val="00EA1A3C"/>
    <w:rsid w:val="00EA697C"/>
    <w:rsid w:val="00EB1E9B"/>
    <w:rsid w:val="00EB2BDB"/>
    <w:rsid w:val="00EB4B20"/>
    <w:rsid w:val="00EE3FA0"/>
    <w:rsid w:val="00EE6911"/>
    <w:rsid w:val="00EF3C50"/>
    <w:rsid w:val="00F1317D"/>
    <w:rsid w:val="00F152FD"/>
    <w:rsid w:val="00F256C4"/>
    <w:rsid w:val="00F26931"/>
    <w:rsid w:val="00F42BDC"/>
    <w:rsid w:val="00F43C27"/>
    <w:rsid w:val="00F57CAE"/>
    <w:rsid w:val="00F6320B"/>
    <w:rsid w:val="00F63324"/>
    <w:rsid w:val="00F70CB1"/>
    <w:rsid w:val="00F70F5B"/>
    <w:rsid w:val="00F74A1C"/>
    <w:rsid w:val="00F75202"/>
    <w:rsid w:val="00F75B97"/>
    <w:rsid w:val="00F8457B"/>
    <w:rsid w:val="00F8498B"/>
    <w:rsid w:val="00F85AA3"/>
    <w:rsid w:val="00F910DA"/>
    <w:rsid w:val="00FA1D99"/>
    <w:rsid w:val="00FA3D81"/>
    <w:rsid w:val="00FD5A4B"/>
    <w:rsid w:val="00FE0119"/>
    <w:rsid w:val="00FE5EE0"/>
    <w:rsid w:val="00FF16BA"/>
    <w:rsid w:val="00FF5C3F"/>
    <w:rsid w:val="011D4668"/>
    <w:rsid w:val="01AD4814"/>
    <w:rsid w:val="01D25B00"/>
    <w:rsid w:val="01D51F5B"/>
    <w:rsid w:val="02481270"/>
    <w:rsid w:val="029E34F5"/>
    <w:rsid w:val="03294FF9"/>
    <w:rsid w:val="03803D68"/>
    <w:rsid w:val="03910A32"/>
    <w:rsid w:val="03FE7196"/>
    <w:rsid w:val="040E5D41"/>
    <w:rsid w:val="043549F2"/>
    <w:rsid w:val="04816A57"/>
    <w:rsid w:val="04853FBB"/>
    <w:rsid w:val="051528EC"/>
    <w:rsid w:val="05185E54"/>
    <w:rsid w:val="05776D66"/>
    <w:rsid w:val="05C978FD"/>
    <w:rsid w:val="05E31242"/>
    <w:rsid w:val="061E20E2"/>
    <w:rsid w:val="0671705A"/>
    <w:rsid w:val="06732134"/>
    <w:rsid w:val="06F55DEF"/>
    <w:rsid w:val="07463F1D"/>
    <w:rsid w:val="078F2493"/>
    <w:rsid w:val="07901CC5"/>
    <w:rsid w:val="07921036"/>
    <w:rsid w:val="0795514D"/>
    <w:rsid w:val="0840076F"/>
    <w:rsid w:val="08601D96"/>
    <w:rsid w:val="08C25676"/>
    <w:rsid w:val="09644BDE"/>
    <w:rsid w:val="09AA3609"/>
    <w:rsid w:val="0A260073"/>
    <w:rsid w:val="0A8F7AAE"/>
    <w:rsid w:val="0AD671E5"/>
    <w:rsid w:val="0B2B6586"/>
    <w:rsid w:val="0B4A5469"/>
    <w:rsid w:val="0B6B3F04"/>
    <w:rsid w:val="0B6F69F0"/>
    <w:rsid w:val="0B8F177D"/>
    <w:rsid w:val="0C645CC6"/>
    <w:rsid w:val="0C955B7E"/>
    <w:rsid w:val="0CAD1E5B"/>
    <w:rsid w:val="0D09135F"/>
    <w:rsid w:val="0D4764C0"/>
    <w:rsid w:val="0D7E4529"/>
    <w:rsid w:val="0DA54A80"/>
    <w:rsid w:val="0DCF4D92"/>
    <w:rsid w:val="0EDC0AFF"/>
    <w:rsid w:val="0EF0331F"/>
    <w:rsid w:val="0F78357E"/>
    <w:rsid w:val="0FA66A75"/>
    <w:rsid w:val="0FB12E15"/>
    <w:rsid w:val="10376759"/>
    <w:rsid w:val="106C4753"/>
    <w:rsid w:val="10772CDB"/>
    <w:rsid w:val="107A0F05"/>
    <w:rsid w:val="107F47F9"/>
    <w:rsid w:val="10C16247"/>
    <w:rsid w:val="10DB3A4D"/>
    <w:rsid w:val="113D4D7B"/>
    <w:rsid w:val="11672B32"/>
    <w:rsid w:val="1178767D"/>
    <w:rsid w:val="11AD4CBD"/>
    <w:rsid w:val="11D96D62"/>
    <w:rsid w:val="120851FE"/>
    <w:rsid w:val="12282CC2"/>
    <w:rsid w:val="12386D44"/>
    <w:rsid w:val="12415B32"/>
    <w:rsid w:val="12647A72"/>
    <w:rsid w:val="12A47462"/>
    <w:rsid w:val="12AB1133"/>
    <w:rsid w:val="12E36BE9"/>
    <w:rsid w:val="13221EE1"/>
    <w:rsid w:val="138059EE"/>
    <w:rsid w:val="138E2FF9"/>
    <w:rsid w:val="13CA2B4E"/>
    <w:rsid w:val="13EE5957"/>
    <w:rsid w:val="14294F3F"/>
    <w:rsid w:val="145A1BF7"/>
    <w:rsid w:val="14851B79"/>
    <w:rsid w:val="15AA5E96"/>
    <w:rsid w:val="15D942D4"/>
    <w:rsid w:val="162866A2"/>
    <w:rsid w:val="167224E4"/>
    <w:rsid w:val="16921FAF"/>
    <w:rsid w:val="177B78C5"/>
    <w:rsid w:val="17E2511D"/>
    <w:rsid w:val="1800389F"/>
    <w:rsid w:val="1804590C"/>
    <w:rsid w:val="181F20AD"/>
    <w:rsid w:val="184414B7"/>
    <w:rsid w:val="189B4472"/>
    <w:rsid w:val="19300544"/>
    <w:rsid w:val="19492385"/>
    <w:rsid w:val="19883A90"/>
    <w:rsid w:val="1A1553DD"/>
    <w:rsid w:val="1A1667EC"/>
    <w:rsid w:val="1A652098"/>
    <w:rsid w:val="1AD27C6F"/>
    <w:rsid w:val="1B24668A"/>
    <w:rsid w:val="1BB0627F"/>
    <w:rsid w:val="1BED1E2C"/>
    <w:rsid w:val="1C3B3B55"/>
    <w:rsid w:val="1C612DAD"/>
    <w:rsid w:val="1D2D60B2"/>
    <w:rsid w:val="1D3B0FE4"/>
    <w:rsid w:val="1D435FFF"/>
    <w:rsid w:val="1D540A00"/>
    <w:rsid w:val="1DA327A0"/>
    <w:rsid w:val="1DA67191"/>
    <w:rsid w:val="1DBC4027"/>
    <w:rsid w:val="1E504BF2"/>
    <w:rsid w:val="1EA907D1"/>
    <w:rsid w:val="1F066139"/>
    <w:rsid w:val="1F3C04FF"/>
    <w:rsid w:val="1F762BAF"/>
    <w:rsid w:val="20123648"/>
    <w:rsid w:val="21DA0F90"/>
    <w:rsid w:val="21FD6C01"/>
    <w:rsid w:val="22463DDE"/>
    <w:rsid w:val="227E692E"/>
    <w:rsid w:val="22881F58"/>
    <w:rsid w:val="22AF0896"/>
    <w:rsid w:val="22E55DA3"/>
    <w:rsid w:val="231F12DE"/>
    <w:rsid w:val="23531B69"/>
    <w:rsid w:val="23835AF5"/>
    <w:rsid w:val="23991047"/>
    <w:rsid w:val="23B107E7"/>
    <w:rsid w:val="23B940CE"/>
    <w:rsid w:val="24255939"/>
    <w:rsid w:val="242F1397"/>
    <w:rsid w:val="248401E6"/>
    <w:rsid w:val="25324A72"/>
    <w:rsid w:val="2604714B"/>
    <w:rsid w:val="264834DB"/>
    <w:rsid w:val="26680B0E"/>
    <w:rsid w:val="27201D62"/>
    <w:rsid w:val="276607BD"/>
    <w:rsid w:val="27707807"/>
    <w:rsid w:val="277C00B6"/>
    <w:rsid w:val="277E3A4E"/>
    <w:rsid w:val="27AE2D28"/>
    <w:rsid w:val="28940C5A"/>
    <w:rsid w:val="28FB65E3"/>
    <w:rsid w:val="29095901"/>
    <w:rsid w:val="290F58EC"/>
    <w:rsid w:val="29712213"/>
    <w:rsid w:val="2A641BAA"/>
    <w:rsid w:val="2A85768A"/>
    <w:rsid w:val="2B0E3A48"/>
    <w:rsid w:val="2B2B347E"/>
    <w:rsid w:val="2B5841C1"/>
    <w:rsid w:val="2B9C2019"/>
    <w:rsid w:val="2BC2788C"/>
    <w:rsid w:val="2BE61BF3"/>
    <w:rsid w:val="2BE63207"/>
    <w:rsid w:val="2BED05B2"/>
    <w:rsid w:val="2C112589"/>
    <w:rsid w:val="2C1B5B53"/>
    <w:rsid w:val="2CD92454"/>
    <w:rsid w:val="2D5072C9"/>
    <w:rsid w:val="2D9737AA"/>
    <w:rsid w:val="2E44738D"/>
    <w:rsid w:val="2E483CF0"/>
    <w:rsid w:val="2EAE282B"/>
    <w:rsid w:val="2ED43E1F"/>
    <w:rsid w:val="2EF61F5F"/>
    <w:rsid w:val="2F204D2F"/>
    <w:rsid w:val="2F213D0C"/>
    <w:rsid w:val="2F6B6D60"/>
    <w:rsid w:val="2FCD7BF6"/>
    <w:rsid w:val="30280776"/>
    <w:rsid w:val="30D8752B"/>
    <w:rsid w:val="31327933"/>
    <w:rsid w:val="314F7592"/>
    <w:rsid w:val="3176189B"/>
    <w:rsid w:val="31DD340F"/>
    <w:rsid w:val="32047B94"/>
    <w:rsid w:val="3238775F"/>
    <w:rsid w:val="32886AF3"/>
    <w:rsid w:val="32D103B5"/>
    <w:rsid w:val="32EF5010"/>
    <w:rsid w:val="33020A40"/>
    <w:rsid w:val="33047391"/>
    <w:rsid w:val="333332D8"/>
    <w:rsid w:val="333C43C8"/>
    <w:rsid w:val="338737FF"/>
    <w:rsid w:val="347270AC"/>
    <w:rsid w:val="34A400A9"/>
    <w:rsid w:val="350D59DC"/>
    <w:rsid w:val="351116A8"/>
    <w:rsid w:val="359C73A0"/>
    <w:rsid w:val="35A17374"/>
    <w:rsid w:val="35F73B2D"/>
    <w:rsid w:val="36160F00"/>
    <w:rsid w:val="36A171E4"/>
    <w:rsid w:val="375B41E8"/>
    <w:rsid w:val="37983B5D"/>
    <w:rsid w:val="37E008B4"/>
    <w:rsid w:val="37E3463B"/>
    <w:rsid w:val="38731E86"/>
    <w:rsid w:val="38A54F26"/>
    <w:rsid w:val="38AB24E9"/>
    <w:rsid w:val="38DD789A"/>
    <w:rsid w:val="393E61F7"/>
    <w:rsid w:val="39547B8F"/>
    <w:rsid w:val="396669FF"/>
    <w:rsid w:val="397B56DC"/>
    <w:rsid w:val="39AC7A37"/>
    <w:rsid w:val="39EE0ECA"/>
    <w:rsid w:val="3A010BF4"/>
    <w:rsid w:val="3A5A5133"/>
    <w:rsid w:val="3A5F052B"/>
    <w:rsid w:val="3B3347D5"/>
    <w:rsid w:val="3B852766"/>
    <w:rsid w:val="3BC02155"/>
    <w:rsid w:val="3BF7E6BF"/>
    <w:rsid w:val="3C28581E"/>
    <w:rsid w:val="3C4538F8"/>
    <w:rsid w:val="3CA2297F"/>
    <w:rsid w:val="3CD975B2"/>
    <w:rsid w:val="3CFC1E0B"/>
    <w:rsid w:val="3CFF1E29"/>
    <w:rsid w:val="3D7D1865"/>
    <w:rsid w:val="3E2D5039"/>
    <w:rsid w:val="3ED27DBD"/>
    <w:rsid w:val="3F0C0676"/>
    <w:rsid w:val="3F141141"/>
    <w:rsid w:val="3F5A3C2F"/>
    <w:rsid w:val="3F724603"/>
    <w:rsid w:val="3FC76EA6"/>
    <w:rsid w:val="40244897"/>
    <w:rsid w:val="402769DF"/>
    <w:rsid w:val="40504E9C"/>
    <w:rsid w:val="4090448B"/>
    <w:rsid w:val="4185378C"/>
    <w:rsid w:val="42DE7566"/>
    <w:rsid w:val="431E490D"/>
    <w:rsid w:val="4384772F"/>
    <w:rsid w:val="43850177"/>
    <w:rsid w:val="43865400"/>
    <w:rsid w:val="44362561"/>
    <w:rsid w:val="443B2D53"/>
    <w:rsid w:val="445341F2"/>
    <w:rsid w:val="44834750"/>
    <w:rsid w:val="44DB2ACE"/>
    <w:rsid w:val="458849D3"/>
    <w:rsid w:val="45A06791"/>
    <w:rsid w:val="45B1292D"/>
    <w:rsid w:val="45BF74A8"/>
    <w:rsid w:val="45CD38CF"/>
    <w:rsid w:val="462E307C"/>
    <w:rsid w:val="464072B5"/>
    <w:rsid w:val="464D21B7"/>
    <w:rsid w:val="46CA635B"/>
    <w:rsid w:val="489A6F14"/>
    <w:rsid w:val="494B597C"/>
    <w:rsid w:val="498072FA"/>
    <w:rsid w:val="49962324"/>
    <w:rsid w:val="49ED0155"/>
    <w:rsid w:val="4A5D3697"/>
    <w:rsid w:val="4AFC6247"/>
    <w:rsid w:val="4B704D15"/>
    <w:rsid w:val="4B8F5D2D"/>
    <w:rsid w:val="4B9761E7"/>
    <w:rsid w:val="4B9A22C6"/>
    <w:rsid w:val="4C0C0983"/>
    <w:rsid w:val="4C2E0DCB"/>
    <w:rsid w:val="4C641BFC"/>
    <w:rsid w:val="4C726569"/>
    <w:rsid w:val="4C7327B1"/>
    <w:rsid w:val="4CB37C08"/>
    <w:rsid w:val="4CC874F6"/>
    <w:rsid w:val="4CD60537"/>
    <w:rsid w:val="4CDB1144"/>
    <w:rsid w:val="4D47054C"/>
    <w:rsid w:val="4D516231"/>
    <w:rsid w:val="4D616AAD"/>
    <w:rsid w:val="4D6E4265"/>
    <w:rsid w:val="4D7E702B"/>
    <w:rsid w:val="4D94083B"/>
    <w:rsid w:val="4E4F369A"/>
    <w:rsid w:val="4E6A7538"/>
    <w:rsid w:val="4ECB59A7"/>
    <w:rsid w:val="4EDA6221"/>
    <w:rsid w:val="4F2E243F"/>
    <w:rsid w:val="4FDF2564"/>
    <w:rsid w:val="501523A2"/>
    <w:rsid w:val="504174FC"/>
    <w:rsid w:val="50571C9F"/>
    <w:rsid w:val="50AB003F"/>
    <w:rsid w:val="50CF4503"/>
    <w:rsid w:val="50D37C15"/>
    <w:rsid w:val="511D019F"/>
    <w:rsid w:val="511D18C9"/>
    <w:rsid w:val="51542C8D"/>
    <w:rsid w:val="516234FD"/>
    <w:rsid w:val="51656886"/>
    <w:rsid w:val="516A1B63"/>
    <w:rsid w:val="51A03096"/>
    <w:rsid w:val="51B81737"/>
    <w:rsid w:val="51D77030"/>
    <w:rsid w:val="52353A0A"/>
    <w:rsid w:val="524F15CA"/>
    <w:rsid w:val="52D85750"/>
    <w:rsid w:val="52FB18C6"/>
    <w:rsid w:val="531072F0"/>
    <w:rsid w:val="53213E80"/>
    <w:rsid w:val="53FE3E0A"/>
    <w:rsid w:val="543142CF"/>
    <w:rsid w:val="55286E22"/>
    <w:rsid w:val="553C3831"/>
    <w:rsid w:val="554C294A"/>
    <w:rsid w:val="556E6581"/>
    <w:rsid w:val="5588677D"/>
    <w:rsid w:val="560317C0"/>
    <w:rsid w:val="560E14B9"/>
    <w:rsid w:val="561F720E"/>
    <w:rsid w:val="566F4A58"/>
    <w:rsid w:val="5712150D"/>
    <w:rsid w:val="57A3633F"/>
    <w:rsid w:val="57B27F05"/>
    <w:rsid w:val="57CF58DB"/>
    <w:rsid w:val="57DC33A7"/>
    <w:rsid w:val="58215343"/>
    <w:rsid w:val="584F10D8"/>
    <w:rsid w:val="5854171D"/>
    <w:rsid w:val="587561D1"/>
    <w:rsid w:val="58D01EBB"/>
    <w:rsid w:val="58F61D44"/>
    <w:rsid w:val="596B3D20"/>
    <w:rsid w:val="597D2244"/>
    <w:rsid w:val="59F3439B"/>
    <w:rsid w:val="5A0D30B4"/>
    <w:rsid w:val="5A2A3F59"/>
    <w:rsid w:val="5A483FF8"/>
    <w:rsid w:val="5A7616BE"/>
    <w:rsid w:val="5B0C693A"/>
    <w:rsid w:val="5B1E3B4B"/>
    <w:rsid w:val="5B3429A4"/>
    <w:rsid w:val="5B7928AC"/>
    <w:rsid w:val="5B9C5C45"/>
    <w:rsid w:val="5C0C1983"/>
    <w:rsid w:val="5C146507"/>
    <w:rsid w:val="5C8556D4"/>
    <w:rsid w:val="5C9C6DF2"/>
    <w:rsid w:val="5C9D087A"/>
    <w:rsid w:val="5D1458EA"/>
    <w:rsid w:val="5D244A5E"/>
    <w:rsid w:val="5D35760E"/>
    <w:rsid w:val="5D5840D6"/>
    <w:rsid w:val="5D8A2234"/>
    <w:rsid w:val="5DA37A9B"/>
    <w:rsid w:val="5DE96312"/>
    <w:rsid w:val="5E334000"/>
    <w:rsid w:val="5E69296F"/>
    <w:rsid w:val="5ED50225"/>
    <w:rsid w:val="5F1F0240"/>
    <w:rsid w:val="5F562BF3"/>
    <w:rsid w:val="5F761808"/>
    <w:rsid w:val="603F5402"/>
    <w:rsid w:val="60603B12"/>
    <w:rsid w:val="60B0413F"/>
    <w:rsid w:val="60CA106C"/>
    <w:rsid w:val="60D818B2"/>
    <w:rsid w:val="614C422E"/>
    <w:rsid w:val="615A0A76"/>
    <w:rsid w:val="619135C2"/>
    <w:rsid w:val="621C7880"/>
    <w:rsid w:val="628A4E55"/>
    <w:rsid w:val="6295412E"/>
    <w:rsid w:val="62D04AAA"/>
    <w:rsid w:val="63381C06"/>
    <w:rsid w:val="639A479A"/>
    <w:rsid w:val="64037383"/>
    <w:rsid w:val="64126E1E"/>
    <w:rsid w:val="642E2243"/>
    <w:rsid w:val="6469630A"/>
    <w:rsid w:val="648B4CC0"/>
    <w:rsid w:val="64A2179B"/>
    <w:rsid w:val="64DB6CED"/>
    <w:rsid w:val="654B7F44"/>
    <w:rsid w:val="65F77B57"/>
    <w:rsid w:val="65FF3AA9"/>
    <w:rsid w:val="660031E4"/>
    <w:rsid w:val="660F3D1F"/>
    <w:rsid w:val="66152ACA"/>
    <w:rsid w:val="663250C1"/>
    <w:rsid w:val="66BF5DFC"/>
    <w:rsid w:val="66EF5BAF"/>
    <w:rsid w:val="675A157F"/>
    <w:rsid w:val="677909F1"/>
    <w:rsid w:val="67AB0BF9"/>
    <w:rsid w:val="67F91D07"/>
    <w:rsid w:val="683F44C5"/>
    <w:rsid w:val="68B44D24"/>
    <w:rsid w:val="693276B8"/>
    <w:rsid w:val="696D41C4"/>
    <w:rsid w:val="69BF1317"/>
    <w:rsid w:val="69ED05F9"/>
    <w:rsid w:val="6A2513F7"/>
    <w:rsid w:val="6B263ACF"/>
    <w:rsid w:val="6B73602A"/>
    <w:rsid w:val="6B8B6CF1"/>
    <w:rsid w:val="6BDF6CC4"/>
    <w:rsid w:val="6C1660AA"/>
    <w:rsid w:val="6C234574"/>
    <w:rsid w:val="6C4142CA"/>
    <w:rsid w:val="6E231488"/>
    <w:rsid w:val="6E7E2016"/>
    <w:rsid w:val="6F0452B4"/>
    <w:rsid w:val="6F4C6B46"/>
    <w:rsid w:val="70905002"/>
    <w:rsid w:val="70BB7C71"/>
    <w:rsid w:val="717D0E42"/>
    <w:rsid w:val="719F75B5"/>
    <w:rsid w:val="71B400B8"/>
    <w:rsid w:val="71BF5D6D"/>
    <w:rsid w:val="72516F6C"/>
    <w:rsid w:val="72EF1566"/>
    <w:rsid w:val="7333680A"/>
    <w:rsid w:val="73412F53"/>
    <w:rsid w:val="73437FCE"/>
    <w:rsid w:val="73B30FC6"/>
    <w:rsid w:val="73F0217B"/>
    <w:rsid w:val="74592D34"/>
    <w:rsid w:val="748443E4"/>
    <w:rsid w:val="74D77289"/>
    <w:rsid w:val="74F952E5"/>
    <w:rsid w:val="753F15A0"/>
    <w:rsid w:val="75483F2B"/>
    <w:rsid w:val="75A628C9"/>
    <w:rsid w:val="75B36462"/>
    <w:rsid w:val="75EA58E9"/>
    <w:rsid w:val="76065B98"/>
    <w:rsid w:val="763F7413"/>
    <w:rsid w:val="76861D4C"/>
    <w:rsid w:val="76B27622"/>
    <w:rsid w:val="77740E18"/>
    <w:rsid w:val="780A371A"/>
    <w:rsid w:val="781101C0"/>
    <w:rsid w:val="7824373B"/>
    <w:rsid w:val="7831103D"/>
    <w:rsid w:val="784521A0"/>
    <w:rsid w:val="786755ED"/>
    <w:rsid w:val="788D1579"/>
    <w:rsid w:val="790463BB"/>
    <w:rsid w:val="79156F08"/>
    <w:rsid w:val="79220BB1"/>
    <w:rsid w:val="79936676"/>
    <w:rsid w:val="79A52F07"/>
    <w:rsid w:val="7A356A48"/>
    <w:rsid w:val="7A6F2A3A"/>
    <w:rsid w:val="7A8A0B42"/>
    <w:rsid w:val="7B541151"/>
    <w:rsid w:val="7B851976"/>
    <w:rsid w:val="7B9A12F6"/>
    <w:rsid w:val="7BBB15F0"/>
    <w:rsid w:val="7BD4353D"/>
    <w:rsid w:val="7BE772BD"/>
    <w:rsid w:val="7BF562FC"/>
    <w:rsid w:val="7C07A0F5"/>
    <w:rsid w:val="7C0E057E"/>
    <w:rsid w:val="7C5311B3"/>
    <w:rsid w:val="7CDB7433"/>
    <w:rsid w:val="7D0F22FE"/>
    <w:rsid w:val="7D460711"/>
    <w:rsid w:val="7D717185"/>
    <w:rsid w:val="7D7635FF"/>
    <w:rsid w:val="7D8111E0"/>
    <w:rsid w:val="7DB10E50"/>
    <w:rsid w:val="7E172803"/>
    <w:rsid w:val="7EC13FAE"/>
    <w:rsid w:val="7F152E80"/>
    <w:rsid w:val="7F207CC7"/>
    <w:rsid w:val="7F3D3C2E"/>
    <w:rsid w:val="7F770BAF"/>
    <w:rsid w:val="7FA92E56"/>
    <w:rsid w:val="ADB3EDF9"/>
    <w:rsid w:val="B59DAF38"/>
    <w:rsid w:val="BFBAAF01"/>
    <w:rsid w:val="D6FDEFC2"/>
    <w:rsid w:val="DFDE7D33"/>
    <w:rsid w:val="FD7EF2D2"/>
    <w:rsid w:val="FDF5A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Times New Roman" w:cs="Times New Roman"/>
      <w:sz w:val="24"/>
      <w:szCs w:val="24"/>
      <w:lang w:val="en-GB" w:eastAsia="zh-CN" w:bidi="ar-SA"/>
    </w:rPr>
  </w:style>
  <w:style w:type="paragraph" w:styleId="2">
    <w:name w:val="heading 1"/>
    <w:basedOn w:val="1"/>
    <w:next w:val="1"/>
    <w:autoRedefine/>
    <w:qFormat/>
    <w:uiPriority w:val="9"/>
    <w:pPr>
      <w:spacing w:beforeAutospacing="1" w:afterAutospacing="1"/>
      <w:outlineLvl w:val="0"/>
    </w:pPr>
    <w:rPr>
      <w:rFonts w:hint="eastAsia" w:ascii="宋体" w:hAnsi="宋体" w:eastAsia="宋体"/>
      <w:b/>
      <w:bCs/>
      <w:kern w:val="36"/>
      <w:sz w:val="48"/>
      <w:szCs w:val="48"/>
      <w:lang w:val="en-US"/>
    </w:rPr>
  </w:style>
  <w:style w:type="paragraph" w:styleId="3">
    <w:name w:val="heading 2"/>
    <w:basedOn w:val="1"/>
    <w:next w:val="1"/>
    <w:autoRedefine/>
    <w:unhideWhenUsed/>
    <w:qFormat/>
    <w:uiPriority w:val="9"/>
    <w:pPr>
      <w:keepNext/>
      <w:keepLines/>
      <w:numPr>
        <w:ilvl w:val="0"/>
        <w:numId w:val="1"/>
      </w:numPr>
      <w:spacing w:line="560" w:lineRule="exact"/>
      <w:outlineLvl w:val="1"/>
    </w:pPr>
    <w:rPr>
      <w:rFonts w:ascii="方正黑体简体" w:hAnsi="方正黑体简体" w:eastAsia="方正黑体简体"/>
      <w:sz w:val="32"/>
      <w:szCs w:val="22"/>
    </w:rPr>
  </w:style>
  <w:style w:type="paragraph" w:styleId="4">
    <w:name w:val="heading 3"/>
    <w:basedOn w:val="1"/>
    <w:next w:val="1"/>
    <w:link w:val="22"/>
    <w:autoRedefine/>
    <w:unhideWhenUsed/>
    <w:qFormat/>
    <w:uiPriority w:val="9"/>
    <w:pPr>
      <w:keepNext/>
      <w:keepLines/>
      <w:numPr>
        <w:ilvl w:val="0"/>
        <w:numId w:val="2"/>
      </w:numPr>
      <w:tabs>
        <w:tab w:val="left" w:pos="0"/>
      </w:tabs>
      <w:spacing w:line="560" w:lineRule="exact"/>
      <w:outlineLvl w:val="2"/>
    </w:pPr>
    <w:rPr>
      <w:rFonts w:ascii="方正楷体简体" w:hAnsi="方正楷体简体" w:eastAsia="方正楷体简体"/>
      <w:sz w:val="32"/>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link w:val="25"/>
    <w:autoRedefine/>
    <w:unhideWhenUsed/>
    <w:qFormat/>
    <w:uiPriority w:val="99"/>
  </w:style>
  <w:style w:type="paragraph" w:styleId="6">
    <w:name w:val="footer"/>
    <w:basedOn w:val="1"/>
    <w:link w:val="18"/>
    <w:autoRedefine/>
    <w:unhideWhenUsed/>
    <w:qFormat/>
    <w:uiPriority w:val="99"/>
    <w:pPr>
      <w:widowControl w:val="0"/>
      <w:tabs>
        <w:tab w:val="center" w:pos="4153"/>
        <w:tab w:val="right" w:pos="8306"/>
      </w:tabs>
      <w:snapToGrid w:val="0"/>
      <w:jc w:val="center"/>
    </w:pPr>
    <w:rPr>
      <w:rFonts w:eastAsiaTheme="minorEastAsia"/>
      <w:kern w:val="2"/>
      <w:lang w:val="en-US"/>
    </w:rPr>
  </w:style>
  <w:style w:type="paragraph" w:styleId="7">
    <w:name w:val="header"/>
    <w:basedOn w:val="1"/>
    <w:link w:val="17"/>
    <w:autoRedefine/>
    <w:unhideWhenUsed/>
    <w:qFormat/>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lang w:val="en-US"/>
    </w:rPr>
  </w:style>
  <w:style w:type="paragraph" w:styleId="8">
    <w:name w:val="Normal (Web)"/>
    <w:basedOn w:val="1"/>
    <w:autoRedefine/>
    <w:unhideWhenUsed/>
    <w:qFormat/>
    <w:uiPriority w:val="99"/>
    <w:pPr>
      <w:spacing w:before="100" w:beforeAutospacing="1" w:after="100" w:afterAutospacing="1"/>
    </w:pPr>
    <w:rPr>
      <w:rFonts w:ascii="宋体" w:hAnsi="宋体" w:eastAsia="宋体" w:cs="宋体"/>
    </w:rPr>
  </w:style>
  <w:style w:type="paragraph" w:styleId="9">
    <w:name w:val="annotation subject"/>
    <w:basedOn w:val="5"/>
    <w:next w:val="5"/>
    <w:link w:val="26"/>
    <w:autoRedefine/>
    <w:semiHidden/>
    <w:unhideWhenUsed/>
    <w:qFormat/>
    <w:uiPriority w:val="99"/>
    <w:rPr>
      <w:b/>
      <w:bCs/>
    </w:rPr>
  </w:style>
  <w:style w:type="character" w:styleId="12">
    <w:name w:val="Strong"/>
    <w:autoRedefine/>
    <w:qFormat/>
    <w:uiPriority w:val="22"/>
    <w:rPr>
      <w:b/>
      <w:bCs/>
    </w:rPr>
  </w:style>
  <w:style w:type="character" w:styleId="13">
    <w:name w:val="FollowedHyperlink"/>
    <w:basedOn w:val="11"/>
    <w:autoRedefine/>
    <w:semiHidden/>
    <w:unhideWhenUsed/>
    <w:qFormat/>
    <w:uiPriority w:val="99"/>
    <w:rPr>
      <w:color w:val="954F72" w:themeColor="followedHyperlink"/>
      <w:u w:val="single"/>
      <w14:textFill>
        <w14:solidFill>
          <w14:schemeClr w14:val="folHlink"/>
        </w14:solidFill>
      </w14:textFill>
    </w:rPr>
  </w:style>
  <w:style w:type="character" w:styleId="14">
    <w:name w:val="Emphasis"/>
    <w:basedOn w:val="11"/>
    <w:autoRedefine/>
    <w:qFormat/>
    <w:uiPriority w:val="20"/>
    <w:rPr>
      <w:i/>
      <w:iCs/>
    </w:rPr>
  </w:style>
  <w:style w:type="character" w:styleId="15">
    <w:name w:val="Hyperlink"/>
    <w:basedOn w:val="11"/>
    <w:autoRedefine/>
    <w:unhideWhenUsed/>
    <w:qFormat/>
    <w:uiPriority w:val="99"/>
    <w:rPr>
      <w:color w:val="0563C1" w:themeColor="hyperlink"/>
      <w:u w:val="single"/>
      <w14:textFill>
        <w14:solidFill>
          <w14:schemeClr w14:val="hlink"/>
        </w14:solidFill>
      </w14:textFill>
    </w:rPr>
  </w:style>
  <w:style w:type="character" w:styleId="16">
    <w:name w:val="annotation reference"/>
    <w:basedOn w:val="11"/>
    <w:autoRedefine/>
    <w:semiHidden/>
    <w:unhideWhenUsed/>
    <w:qFormat/>
    <w:uiPriority w:val="99"/>
    <w:rPr>
      <w:sz w:val="21"/>
      <w:szCs w:val="21"/>
    </w:rPr>
  </w:style>
  <w:style w:type="character" w:customStyle="1" w:styleId="17">
    <w:name w:val="页眉 Char"/>
    <w:basedOn w:val="11"/>
    <w:link w:val="7"/>
    <w:autoRedefine/>
    <w:qFormat/>
    <w:uiPriority w:val="99"/>
    <w:rPr>
      <w:sz w:val="18"/>
      <w:szCs w:val="18"/>
    </w:rPr>
  </w:style>
  <w:style w:type="character" w:customStyle="1" w:styleId="18">
    <w:name w:val="页脚 Char"/>
    <w:basedOn w:val="11"/>
    <w:link w:val="6"/>
    <w:autoRedefine/>
    <w:qFormat/>
    <w:uiPriority w:val="99"/>
    <w:rPr>
      <w:rFonts w:eastAsiaTheme="minorEastAsia"/>
      <w:kern w:val="2"/>
      <w:sz w:val="24"/>
      <w:szCs w:val="24"/>
    </w:rPr>
  </w:style>
  <w:style w:type="character" w:customStyle="1" w:styleId="19">
    <w:name w:val="未处理的提及1"/>
    <w:basedOn w:val="11"/>
    <w:autoRedefine/>
    <w:semiHidden/>
    <w:unhideWhenUsed/>
    <w:qFormat/>
    <w:uiPriority w:val="99"/>
    <w:rPr>
      <w:color w:val="605E5C"/>
      <w:shd w:val="clear" w:color="auto" w:fill="E1DFDD"/>
    </w:rPr>
  </w:style>
  <w:style w:type="paragraph" w:styleId="20">
    <w:name w:val="List Paragraph"/>
    <w:basedOn w:val="1"/>
    <w:autoRedefine/>
    <w:qFormat/>
    <w:uiPriority w:val="34"/>
    <w:pPr>
      <w:ind w:firstLine="420" w:firstLineChars="200"/>
    </w:pPr>
  </w:style>
  <w:style w:type="character" w:customStyle="1" w:styleId="21">
    <w:name w:val="未处理的提及2"/>
    <w:basedOn w:val="11"/>
    <w:autoRedefine/>
    <w:semiHidden/>
    <w:unhideWhenUsed/>
    <w:qFormat/>
    <w:uiPriority w:val="99"/>
    <w:rPr>
      <w:color w:val="605E5C"/>
      <w:shd w:val="clear" w:color="auto" w:fill="E1DFDD"/>
    </w:rPr>
  </w:style>
  <w:style w:type="character" w:customStyle="1" w:styleId="22">
    <w:name w:val="标题 3 Char"/>
    <w:link w:val="4"/>
    <w:autoRedefine/>
    <w:qFormat/>
    <w:uiPriority w:val="9"/>
    <w:rPr>
      <w:rFonts w:ascii="方正楷体简体" w:hAnsi="方正楷体简体" w:eastAsia="方正楷体简体"/>
      <w:sz w:val="32"/>
      <w:szCs w:val="24"/>
      <w:lang w:val="en-GB"/>
    </w:rPr>
  </w:style>
  <w:style w:type="table" w:customStyle="1" w:styleId="23">
    <w:name w:val="Table Normal"/>
    <w:autoRedefine/>
    <w:semiHidden/>
    <w:unhideWhenUsed/>
    <w:qFormat/>
    <w:uiPriority w:val="0"/>
    <w:tblPr>
      <w:tblCellMar>
        <w:top w:w="0" w:type="dxa"/>
        <w:left w:w="0" w:type="dxa"/>
        <w:bottom w:w="0" w:type="dxa"/>
        <w:right w:w="0" w:type="dxa"/>
      </w:tblCellMar>
    </w:tblPr>
  </w:style>
  <w:style w:type="character" w:customStyle="1" w:styleId="24">
    <w:name w:val="未处理的提及3"/>
    <w:basedOn w:val="11"/>
    <w:autoRedefine/>
    <w:semiHidden/>
    <w:unhideWhenUsed/>
    <w:qFormat/>
    <w:uiPriority w:val="99"/>
    <w:rPr>
      <w:color w:val="605E5C"/>
      <w:shd w:val="clear" w:color="auto" w:fill="E1DFDD"/>
    </w:rPr>
  </w:style>
  <w:style w:type="character" w:customStyle="1" w:styleId="25">
    <w:name w:val="批注文字 Char"/>
    <w:basedOn w:val="11"/>
    <w:link w:val="5"/>
    <w:autoRedefine/>
    <w:qFormat/>
    <w:uiPriority w:val="99"/>
    <w:rPr>
      <w:rFonts w:eastAsia="Times New Roman"/>
      <w:sz w:val="24"/>
      <w:szCs w:val="24"/>
      <w:lang w:val="en-GB"/>
    </w:rPr>
  </w:style>
  <w:style w:type="character" w:customStyle="1" w:styleId="26">
    <w:name w:val="批注主题 Char"/>
    <w:basedOn w:val="25"/>
    <w:link w:val="9"/>
    <w:autoRedefine/>
    <w:semiHidden/>
    <w:qFormat/>
    <w:uiPriority w:val="99"/>
    <w:rPr>
      <w:rFonts w:eastAsia="Times New Roman"/>
      <w:b/>
      <w:bCs/>
      <w:sz w:val="24"/>
      <w:szCs w:val="24"/>
      <w:lang w:val="en-GB"/>
    </w:rPr>
  </w:style>
  <w:style w:type="paragraph" w:customStyle="1" w:styleId="27">
    <w:name w:val="Char"/>
    <w:basedOn w:val="1"/>
    <w:autoRedefine/>
    <w:qFormat/>
    <w:uiPriority w:val="0"/>
    <w:pPr>
      <w:widowControl w:val="0"/>
      <w:jc w:val="both"/>
    </w:pPr>
    <w:rPr>
      <w:rFonts w:eastAsia="宋体"/>
      <w:kern w:val="2"/>
      <w:sz w:val="21"/>
      <w:szCs w:val="20"/>
      <w:lang w:val="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A23F0B-5D03-4FF5-A8A8-9C41A621CDD7}">
  <ds:schemaRefs/>
</ds:datastoreItem>
</file>

<file path=docProps/app.xml><?xml version="1.0" encoding="utf-8"?>
<Properties xmlns="http://schemas.openxmlformats.org/officeDocument/2006/extended-properties" xmlns:vt="http://schemas.openxmlformats.org/officeDocument/2006/docPropsVTypes">
  <Template>Normal.dotm</Template>
  <Company>Sinopec</Company>
  <Pages>16</Pages>
  <Words>1049</Words>
  <Characters>5982</Characters>
  <Lines>49</Lines>
  <Paragraphs>14</Paragraphs>
  <TotalTime>0</TotalTime>
  <ScaleCrop>false</ScaleCrop>
  <LinksUpToDate>false</LinksUpToDate>
  <CharactersWithSpaces>7017</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2024-05-14T08:59:00Z</dcterms:created>
  <dc:creator>张 斌</dc:creator>
  <cp:lastModifiedBy>王冰</cp:lastModifiedBy>
  <cp:lastPrinted>2023-02-10T11:47:00Z</cp:lastPrinted>
  <dcterms:modified xsi:type="dcterms:W3CDTF">2024-05-17T01:28:21Z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A4728E6A10B94513ACF0145CE3970541_13</vt:lpwstr>
  </property>
</Properties>
</file>