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Autospacing="0" w:afterAutospacing="0" w:line="640" w:lineRule="exact"/>
        <w:jc w:val="left"/>
        <w:outlineLvl w:val="0"/>
        <w:rPr>
          <w:rFonts w:hint="default" w:ascii="Times New Roman" w:hAnsi="Times New Roman" w:eastAsia="方正楷体_GBK" w:cs="Times New Roman"/>
          <w:b w:val="0"/>
          <w:bCs w:val="0"/>
          <w:color w:val="000000"/>
          <w:spacing w:val="0"/>
          <w:kern w:val="36"/>
          <w:sz w:val="32"/>
          <w:szCs w:val="32"/>
          <w:lang w:val="en-US" w:eastAsia="zh-CN" w:bidi="ar-SA"/>
        </w:rPr>
      </w:pPr>
      <w:r>
        <w:rPr>
          <w:rFonts w:hint="default" w:ascii="Times New Roman" w:hAnsi="Times New Roman" w:eastAsia="方正楷体_GBK" w:cs="Times New Roman"/>
          <w:b w:val="0"/>
          <w:bCs w:val="0"/>
          <w:color w:val="000000"/>
          <w:spacing w:val="0"/>
          <w:kern w:val="36"/>
          <w:sz w:val="32"/>
          <w:szCs w:val="32"/>
          <w:lang w:val="en-US" w:eastAsia="zh-CN" w:bidi="ar-SA"/>
        </w:rPr>
        <w:t>题目</w:t>
      </w:r>
      <w:r>
        <w:rPr>
          <w:rFonts w:hint="eastAsia" w:ascii="Times New Roman" w:hAnsi="Times New Roman" w:eastAsia="方正楷体_GBK" w:cs="Times New Roman"/>
          <w:b w:val="0"/>
          <w:bCs w:val="0"/>
          <w:color w:val="000000"/>
          <w:spacing w:val="0"/>
          <w:kern w:val="36"/>
          <w:sz w:val="32"/>
          <w:szCs w:val="32"/>
          <w:lang w:val="en-US" w:eastAsia="zh-CN" w:bidi="ar-SA"/>
        </w:rPr>
        <w:t>8：</w:t>
      </w:r>
    </w:p>
    <w:p>
      <w:pPr>
        <w:spacing w:beforeAutospacing="0" w:afterAutospacing="0" w:line="640" w:lineRule="exact"/>
        <w:jc w:val="center"/>
        <w:outlineLvl w:val="0"/>
        <w:rPr>
          <w:rFonts w:hint="eastAsia" w:ascii="方正小标宋_GBK" w:hAnsi="方正小标宋_GBK" w:eastAsia="方正小标宋_GBK" w:cs="方正小标宋_GBK"/>
          <w:b w:val="0"/>
          <w:bCs w:val="0"/>
          <w:color w:val="000000"/>
          <w:spacing w:val="0"/>
          <w:kern w:val="36"/>
          <w:sz w:val="44"/>
          <w:szCs w:val="44"/>
          <w:lang w:val="en-US" w:eastAsia="zh-CN" w:bidi="ar-SA"/>
        </w:rPr>
      </w:pPr>
      <w:r>
        <w:rPr>
          <w:rFonts w:hint="eastAsia" w:ascii="方正小标宋_GBK" w:hAnsi="方正小标宋_GBK" w:eastAsia="方正小标宋_GBK" w:cs="方正小标宋_GBK"/>
          <w:b w:val="0"/>
          <w:bCs w:val="0"/>
          <w:color w:val="000000"/>
          <w:spacing w:val="0"/>
          <w:kern w:val="36"/>
          <w:sz w:val="44"/>
          <w:szCs w:val="44"/>
          <w:lang w:val="en-US" w:eastAsia="zh-CN" w:bidi="ar-SA"/>
        </w:rPr>
        <w:t>“新能源汽车动力电池故障分析及提前预警策略研究”青年科技人才赛道比赛方案</w:t>
      </w:r>
    </w:p>
    <w:p>
      <w:pPr>
        <w:keepNext/>
        <w:keepLines/>
        <w:pageBreakBefore w:val="0"/>
        <w:numPr>
          <w:ilvl w:val="0"/>
          <w:numId w:val="0"/>
        </w:numPr>
        <w:kinsoku/>
        <w:wordWrap/>
        <w:overflowPunct/>
        <w:topLinePunct w:val="0"/>
        <w:autoSpaceDE/>
        <w:autoSpaceDN/>
        <w:bidi w:val="0"/>
        <w:adjustRightInd/>
        <w:snapToGrid/>
        <w:spacing w:line="560" w:lineRule="exact"/>
        <w:jc w:val="center"/>
        <w:textAlignment w:val="auto"/>
        <w:outlineLvl w:val="1"/>
        <w:rPr>
          <w:rFonts w:hint="eastAsia" w:ascii="方正楷体_GBK" w:hAnsi="方正楷体_GBK" w:eastAsia="方正楷体_GBK" w:cs="方正楷体_GBK"/>
          <w:color w:val="000000"/>
          <w:w w:val="95"/>
          <w:kern w:val="2"/>
          <w:sz w:val="32"/>
          <w:szCs w:val="22"/>
          <w:lang w:val="en-US" w:eastAsia="zh-CN" w:bidi="ar-SA"/>
        </w:rPr>
      </w:pPr>
      <w:r>
        <w:rPr>
          <w:rFonts w:hint="eastAsia" w:ascii="方正楷体_GBK" w:hAnsi="方正楷体_GBK" w:eastAsia="方正楷体_GBK" w:cs="方正楷体_GBK"/>
          <w:color w:val="000000"/>
          <w:w w:val="95"/>
          <w:kern w:val="2"/>
          <w:sz w:val="32"/>
          <w:szCs w:val="22"/>
          <w:lang w:val="en-US" w:eastAsia="zh-CN" w:bidi="ar-SA"/>
        </w:rPr>
        <w:t>【国家市场监管技术创新中心（新能源汽车数字监管技术及应用）】</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Times New Roman" w:hAnsi="Times New Roman" w:eastAsia="方正黑体_GBK" w:cs="Times New Roman"/>
          <w:color w:val="000000"/>
          <w:kern w:val="2"/>
          <w:sz w:val="32"/>
          <w:szCs w:val="22"/>
          <w:lang w:val="en-US" w:eastAsia="zh-CN" w:bidi="ar-SA"/>
        </w:rPr>
      </w:pP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ascii="Times New Roman" w:hAnsi="Times New Roman" w:eastAsia="方正黑体_GBK" w:cs="Times New Roman"/>
          <w:color w:val="000000"/>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一、</w:t>
      </w:r>
      <w:r>
        <w:rPr>
          <w:rFonts w:ascii="Times New Roman" w:hAnsi="Times New Roman" w:eastAsia="方正黑体_GBK" w:cs="Times New Roman"/>
          <w:color w:val="000000"/>
          <w:sz w:val="32"/>
          <w:szCs w:val="22"/>
          <w:lang w:val="en-US" w:eastAsia="zh-CN" w:bidi="ar-SA"/>
        </w:rPr>
        <w:t>组织单位</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国家市场监管技术创新中心（新能源汽车数字监管技术及应用）</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ascii="Times New Roman" w:hAnsi="Times New Roman" w:eastAsia="方正黑体_GBK" w:cs="Times New Roman"/>
          <w:color w:val="000000"/>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二、</w:t>
      </w:r>
      <w:r>
        <w:rPr>
          <w:rFonts w:ascii="Times New Roman" w:hAnsi="Times New Roman" w:eastAsia="方正黑体_GBK" w:cs="Times New Roman"/>
          <w:color w:val="000000"/>
          <w:sz w:val="32"/>
          <w:szCs w:val="22"/>
          <w:lang w:val="en-US" w:eastAsia="zh-CN" w:bidi="ar-SA"/>
        </w:rPr>
        <w:t>题目名称</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新能源汽车动力电池故障分析及提前预警策略研究</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ascii="Times New Roman" w:hAnsi="Times New Roman" w:eastAsia="方正黑体_GBK" w:cs="Times New Roman"/>
          <w:color w:val="000000"/>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三、</w:t>
      </w:r>
      <w:r>
        <w:rPr>
          <w:rFonts w:ascii="Times New Roman" w:hAnsi="Times New Roman" w:eastAsia="方正黑体_GBK" w:cs="Times New Roman"/>
          <w:color w:val="000000"/>
          <w:sz w:val="32"/>
          <w:szCs w:val="22"/>
          <w:lang w:val="en-US" w:eastAsia="zh-CN" w:bidi="ar-SA"/>
        </w:rPr>
        <w:t>题目</w:t>
      </w:r>
      <w:r>
        <w:rPr>
          <w:rFonts w:hint="eastAsia" w:ascii="Times New Roman" w:hAnsi="Times New Roman" w:eastAsia="方正黑体_GBK" w:cs="Times New Roman"/>
          <w:color w:val="000000"/>
          <w:sz w:val="32"/>
          <w:szCs w:val="22"/>
          <w:lang w:val="en-US" w:eastAsia="zh-CN" w:bidi="ar-SA"/>
        </w:rPr>
        <w:t>介绍</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伴随我国新能源汽车产销量的快速增长，新能源汽车质量问题不断凸显，起火、动力失控等安全事故频发，新能源汽车安全质量水平亟需提升。据统计，近年来全国新能源汽车起火事故年均超过2000起，其中超过90%的起火事故发生在运行环节，事故主要原因为动力电池热失控。同时，因动力电池工作状态异常引起输出功率降低，导致车辆限功率运行或动力中断的问题也时有发生，给用户带来生命、财产损失，亟须解决。</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基于大数据分析手段，通过提取分析动力电池运行特征参数，实时监测车辆电池安全状态，开展故障诊断和安全预警，可有效识别在役电池潜在故障，从而规避事故发生。目前科研机构、相关企业均在安全技术研究，但预警能力普遍存在“预警晚、精度低、识别少”等不足现象，出现风险漏报、误报等问题，迫切需要开发高精度安全预警技术。</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针对新能源汽车动力电池安全预警技术，在具备从机理、数据等方面的基本研究分析能力基础上，鼓励开拓思维，创造性地设计能有效实现安全故障提前预警的算法策略。</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ascii="Times New Roman" w:hAnsi="Times New Roman" w:eastAsia="方正黑体_GBK" w:cs="Times New Roman"/>
          <w:color w:val="000000"/>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四、</w:t>
      </w:r>
      <w:r>
        <w:rPr>
          <w:rFonts w:ascii="Times New Roman" w:hAnsi="Times New Roman" w:eastAsia="方正黑体_GBK" w:cs="Times New Roman"/>
          <w:color w:val="000000"/>
          <w:sz w:val="32"/>
          <w:szCs w:val="22"/>
          <w:lang w:val="en-US" w:eastAsia="zh-CN" w:bidi="ar-SA"/>
        </w:rPr>
        <w:t>参赛对象</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在高等学校、科研院所、企业等各类创新主体中工作的、具有一定科研热情和科研能力的青年科技工作者或者在读博士。参赛人员年龄应在18至35周岁，即1989年6月1日至2006年6月1日期间出生。</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color w:val="000000"/>
          <w:sz w:val="32"/>
          <w:szCs w:val="32"/>
          <w:lang w:val="en-US" w:eastAsia="zh-CN"/>
        </w:rPr>
        <w:t>符合高校学生赛道报名条件的在读博士不得参加青年科技人才赛道比赛</w:t>
      </w:r>
      <w:r>
        <w:rPr>
          <w:rFonts w:hint="eastAsia" w:ascii="Times New Roman" w:hAnsi="Times New Roman" w:eastAsia="方正仿宋_GBK" w:cs="Times New Roman"/>
          <w:color w:val="000000"/>
          <w:sz w:val="32"/>
          <w:szCs w:val="32"/>
          <w:lang w:val="en-US" w:eastAsia="zh-CN"/>
        </w:rPr>
        <w:t>，高校青年教师在指导学生参赛的同时不得以参赛人员身份参加同一选题比赛，发榜单位及同发榜单位有相关隶属</w:t>
      </w:r>
      <w:r>
        <w:rPr>
          <w:rFonts w:hint="eastAsia" w:ascii="方正仿宋_GBK" w:hAnsi="方正仿宋_GBK" w:eastAsia="方正仿宋_GBK" w:cs="方正仿宋_GBK"/>
          <w:sz w:val="32"/>
          <w:szCs w:val="32"/>
          <w:lang w:val="en-US" w:eastAsia="zh-CN"/>
        </w:rPr>
        <w:t>关系单位的青年不得参加本单位选题比赛。</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sz w:val="32"/>
          <w:szCs w:val="32"/>
          <w:lang w:val="en-GB" w:eastAsia="zh-CN"/>
        </w:rPr>
      </w:pPr>
      <w:r>
        <w:rPr>
          <w:rFonts w:hint="eastAsia" w:ascii="Times New Roman" w:hAnsi="Times New Roman" w:eastAsia="方正仿宋_GBK" w:cs="Times New Roman"/>
          <w:sz w:val="32"/>
          <w:szCs w:val="32"/>
          <w:lang w:val="en-GB" w:eastAsia="zh-CN"/>
        </w:rPr>
        <w:t>毕业设计和课程设计（论文）、学年论文和学位论文、国际竞赛中获奖的作品、获国家级奖励成果（含本竞赛主办单位参与举办的其他全国性竞赛的获奖作品）等均不在申报范围之列。</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五、</w:t>
      </w:r>
      <w:r>
        <w:rPr>
          <w:rFonts w:ascii="Times New Roman" w:hAnsi="Times New Roman" w:eastAsia="方正黑体_GBK"/>
          <w:color w:val="000000" w:themeColor="text1"/>
          <w:lang w:val="en-US"/>
          <w14:textFill>
            <w14:solidFill>
              <w14:schemeClr w14:val="tx1"/>
            </w14:solidFill>
          </w14:textFill>
        </w:rPr>
        <w:t>答题要求</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根据选题情况作品主要涵盖以下要求：</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形成新能源汽车不同故障模式特征识别方案和思路；</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提交新能源汽车不同故障模式识别的技术研究报告；</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sz w:val="32"/>
          <w:szCs w:val="32"/>
          <w:lang w:val="en-US" w:eastAsia="zh-CN"/>
        </w:rPr>
        <w:t>提交新能源汽车故障模式识别算法或可执行封装代码；</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根据大赛整体时间安排并结合科研攻关的科学规律，8月15日前，各参赛团队提交作品。</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stheme="minorBidi"/>
          <w:color w:val="000000" w:themeColor="text1"/>
          <w:spacing w:val="0"/>
          <w:kern w:val="2"/>
          <w:sz w:val="32"/>
          <w:szCs w:val="22"/>
          <w:lang w:val="en-US" w:eastAsia="zh-CN" w:bidi="ar-SA"/>
          <w14:textFill>
            <w14:solidFill>
              <w14:schemeClr w14:val="tx1"/>
            </w14:solidFill>
          </w14:textFill>
        </w:rPr>
        <w:t>六、</w:t>
      </w:r>
      <w:r>
        <w:rPr>
          <w:rFonts w:hint="eastAsia" w:ascii="Times New Roman" w:hAnsi="Times New Roman" w:eastAsia="方正黑体_GBK"/>
          <w:color w:val="000000" w:themeColor="text1"/>
          <w:spacing w:val="0"/>
          <w:lang w:val="en-US"/>
          <w14:textFill>
            <w14:solidFill>
              <w14:schemeClr w14:val="tx1"/>
            </w14:solidFill>
          </w14:textFill>
        </w:rPr>
        <w:t>作品评选标准</w:t>
      </w:r>
    </w:p>
    <w:p>
      <w:pPr>
        <w:pStyle w:val="3"/>
        <w:pageBreakBefore w:val="0"/>
        <w:numPr>
          <w:ilvl w:val="0"/>
          <w:numId w:val="0"/>
        </w:numPr>
        <w:kinsoku/>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default" w:ascii="Times New Roman" w:hAnsi="Times New Roman" w:eastAsia="方正仿宋楷体" w:cs="Times New Roman"/>
          <w:kern w:val="2"/>
          <w:sz w:val="32"/>
          <w:szCs w:val="32"/>
          <w:lang w:val="en-US" w:eastAsia="zh-CN" w:bidi="ar-SA"/>
        </w:rPr>
        <w:t>1.</w:t>
      </w:r>
      <w:r>
        <w:rPr>
          <w:rFonts w:hint="eastAsia" w:ascii="Times New Roman" w:hAnsi="Times New Roman" w:eastAsia="方正仿宋楷体" w:cs="Times New Roman"/>
          <w:kern w:val="2"/>
          <w:sz w:val="32"/>
          <w:szCs w:val="32"/>
          <w:lang w:val="en-US" w:eastAsia="zh-CN" w:bidi="ar-SA"/>
        </w:rPr>
        <w:t xml:space="preserve"> </w:t>
      </w:r>
      <w:r>
        <w:rPr>
          <w:rFonts w:hint="eastAsia" w:ascii="Times New Roman" w:hAnsi="Times New Roman" w:eastAsia="方正仿宋_GBK" w:cs="Times New Roman"/>
          <w:kern w:val="2"/>
          <w:sz w:val="32"/>
          <w:szCs w:val="32"/>
          <w:lang w:val="en-US" w:eastAsia="zh-CN" w:bidi="ar-SA"/>
        </w:rPr>
        <w:t xml:space="preserve">基本要求  </w:t>
      </w:r>
    </w:p>
    <w:p>
      <w:pPr>
        <w:pageBreakBefore w:val="0"/>
        <w:numPr>
          <w:ilvl w:val="0"/>
          <w:numId w:val="0"/>
        </w:numPr>
        <w:kinsoku/>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（1）作品的评选分依据评分规则按照100分制对所有参赛作品进行客观打分，作品主要依据查准率、查全率、模式识别等进行评分规则如下：</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（a）查准率按公式1计算：</w:t>
      </w:r>
    </w:p>
    <w:p>
      <w:pPr>
        <w:pageBreakBefore w:val="0"/>
        <w:kinsoku/>
        <w:overflowPunct/>
        <w:topLinePunct w:val="0"/>
        <w:autoSpaceDE/>
        <w:autoSpaceDN/>
        <w:bidi w:val="0"/>
        <w:adjustRightInd/>
        <w:snapToGrid/>
        <w:spacing w:line="560" w:lineRule="exact"/>
        <w:ind w:firstLine="640" w:firstLineChars="200"/>
        <w:jc w:val="right"/>
        <w:textAlignment w:val="auto"/>
        <w:rPr>
          <w:rFonts w:eastAsia="方正仿宋_GBK"/>
          <w:color w:val="000000" w:themeColor="text1"/>
          <w:sz w:val="32"/>
          <w:szCs w:val="32"/>
          <w:lang w:val="en-US"/>
          <w14:textFill>
            <w14:solidFill>
              <w14:schemeClr w14:val="tx1"/>
            </w14:solidFill>
          </w14:textFill>
        </w:rPr>
      </w:pPr>
      <m:oMathPara>
        <m:oMath>
          <m:r>
            <m:rPr>
              <m:sty m:val="p"/>
            </m:rPr>
            <w:rPr>
              <w:rFonts w:hint="eastAsia" w:ascii="Cambria Math" w:hAnsi="Cambria Math" w:eastAsia="方正仿宋_GBK"/>
              <w:color w:val="000000" w:themeColor="text1"/>
              <w:sz w:val="32"/>
              <w:szCs w:val="32"/>
              <w:lang w:val="en-US"/>
              <w14:textFill>
                <w14:solidFill>
                  <w14:schemeClr w14:val="tx1"/>
                </w14:solidFill>
              </w14:textFill>
            </w:rPr>
            <m:t>A=</m:t>
          </m:r>
          <m:f>
            <m:fPr>
              <m:ctrlPr>
                <w:rPr>
                  <w:rFonts w:hint="eastAsia" w:ascii="Cambria Math" w:hAnsi="Cambria Math" w:eastAsia="方正仿宋_GBK"/>
                  <w:color w:val="000000" w:themeColor="text1"/>
                  <w:sz w:val="32"/>
                  <w:szCs w:val="32"/>
                  <w:lang w:val="en-US"/>
                  <w14:textFill>
                    <w14:solidFill>
                      <w14:schemeClr w14:val="tx1"/>
                    </w14:solidFill>
                  </w14:textFill>
                </w:rPr>
              </m:ctrlPr>
            </m:fPr>
            <m:num>
              <m:r>
                <m:rPr>
                  <m:sty m:val="p"/>
                </m:rPr>
                <w:rPr>
                  <w:rFonts w:hint="eastAsia" w:ascii="Cambria Math" w:hAnsi="Cambria Math" w:eastAsia="方正仿宋_GBK"/>
                  <w:color w:val="000000" w:themeColor="text1"/>
                  <w:sz w:val="32"/>
                  <w:szCs w:val="32"/>
                  <w:lang w:val="en-US"/>
                  <w14:textFill>
                    <w14:solidFill>
                      <w14:schemeClr w14:val="tx1"/>
                    </w14:solidFill>
                  </w14:textFill>
                </w:rPr>
                <m:t>TP+TN</m:t>
              </m:r>
              <m:ctrlPr>
                <w:rPr>
                  <w:rFonts w:hint="eastAsia" w:ascii="Cambria Math" w:hAnsi="Cambria Math" w:eastAsia="方正仿宋_GBK"/>
                  <w:color w:val="000000" w:themeColor="text1"/>
                  <w:sz w:val="32"/>
                  <w:szCs w:val="32"/>
                  <w:lang w:val="en-US"/>
                  <w14:textFill>
                    <w14:solidFill>
                      <w14:schemeClr w14:val="tx1"/>
                    </w14:solidFill>
                  </w14:textFill>
                </w:rPr>
              </m:ctrlPr>
            </m:num>
            <m:den>
              <m:sSub>
                <m:sSubPr>
                  <m:ctrlPr>
                    <w:rPr>
                      <w:rFonts w:hint="eastAsia" w:ascii="Cambria Math" w:hAnsi="Cambria Math" w:eastAsia="方正仿宋_GBK"/>
                      <w:color w:val="000000" w:themeColor="text1"/>
                      <w:sz w:val="32"/>
                      <w:szCs w:val="32"/>
                      <w:lang w:val="en-US"/>
                      <w14:textFill>
                        <w14:solidFill>
                          <w14:schemeClr w14:val="tx1"/>
                        </w14:solidFill>
                      </w14:textFill>
                    </w:rPr>
                  </m:ctrlPr>
                </m:sSubPr>
                <m:e>
                  <m:r>
                    <m:rPr>
                      <m:sty m:val="p"/>
                    </m:rPr>
                    <w:rPr>
                      <w:rFonts w:hint="eastAsia" w:ascii="Cambria Math" w:hAnsi="Cambria Math" w:eastAsia="方正仿宋_GBK"/>
                      <w:color w:val="000000" w:themeColor="text1"/>
                      <w:sz w:val="32"/>
                      <w:szCs w:val="32"/>
                      <w:lang w:val="en-US"/>
                      <w14:textFill>
                        <w14:solidFill>
                          <w14:schemeClr w14:val="tx1"/>
                        </w14:solidFill>
                      </w14:textFill>
                    </w:rPr>
                    <m:t>T</m:t>
                  </m:r>
                  <m:ctrlPr>
                    <w:rPr>
                      <w:rFonts w:hint="eastAsia" w:ascii="Cambria Math" w:hAnsi="Cambria Math" w:eastAsia="方正仿宋_GBK"/>
                      <w:color w:val="000000" w:themeColor="text1"/>
                      <w:sz w:val="32"/>
                      <w:szCs w:val="32"/>
                      <w:lang w:val="en-US"/>
                      <w14:textFill>
                        <w14:solidFill>
                          <w14:schemeClr w14:val="tx1"/>
                        </w14:solidFill>
                      </w14:textFill>
                    </w:rPr>
                  </m:ctrlPr>
                </m:e>
                <m:sub>
                  <m:r>
                    <m:rPr>
                      <m:sty m:val="p"/>
                    </m:rPr>
                    <w:rPr>
                      <w:rFonts w:hint="eastAsia" w:ascii="Cambria Math" w:hAnsi="Cambria Math" w:eastAsia="方正仿宋_GBK"/>
                      <w:color w:val="000000" w:themeColor="text1"/>
                      <w:sz w:val="32"/>
                      <w:szCs w:val="32"/>
                      <w:lang w:val="en-US"/>
                      <w14:textFill>
                        <w14:solidFill>
                          <w14:schemeClr w14:val="tx1"/>
                        </w14:solidFill>
                      </w14:textFill>
                    </w:rPr>
                    <m:t>total</m:t>
                  </m:r>
                  <m:ctrlPr>
                    <w:rPr>
                      <w:rFonts w:hint="eastAsia" w:ascii="Cambria Math" w:hAnsi="Cambria Math" w:eastAsia="方正仿宋_GBK"/>
                      <w:color w:val="000000" w:themeColor="text1"/>
                      <w:sz w:val="32"/>
                      <w:szCs w:val="32"/>
                      <w:lang w:val="en-US"/>
                      <w14:textFill>
                        <w14:solidFill>
                          <w14:schemeClr w14:val="tx1"/>
                        </w14:solidFill>
                      </w14:textFill>
                    </w:rPr>
                  </m:ctrlPr>
                </m:sub>
              </m:sSub>
              <m:ctrlPr>
                <w:rPr>
                  <w:rFonts w:hint="eastAsia" w:ascii="Cambria Math" w:hAnsi="Cambria Math" w:eastAsia="方正仿宋_GBK"/>
                  <w:color w:val="000000" w:themeColor="text1"/>
                  <w:sz w:val="32"/>
                  <w:szCs w:val="32"/>
                  <w:lang w:val="en-US"/>
                  <w14:textFill>
                    <w14:solidFill>
                      <w14:schemeClr w14:val="tx1"/>
                    </w14:solidFill>
                  </w14:textFill>
                </w:rPr>
              </m:ctrlPr>
            </m:den>
          </m:f>
          <m:r>
            <m:rPr>
              <m:sty m:val="p"/>
            </m:rPr>
            <w:rPr>
              <w:rFonts w:hint="eastAsia" w:ascii="Cambria Math" w:hAnsi="Cambria Math" w:eastAsia="方正仿宋_GBK"/>
              <w:color w:val="000000" w:themeColor="text1"/>
              <w:sz w:val="32"/>
              <w:szCs w:val="32"/>
              <w:lang w:val="en-US"/>
              <w14:textFill>
                <w14:solidFill>
                  <w14:schemeClr w14:val="tx1"/>
                </w14:solidFill>
              </w14:textFill>
            </w:rPr>
            <m:t>∗100%</m:t>
          </m:r>
        </m:oMath>
      </m:oMathPara>
      <w:r>
        <w:rPr>
          <w:rFonts w:hint="eastAsia" w:ascii="Cambria Math" w:hAnsi="Cambria Math" w:eastAsia="方正仿宋_GBK"/>
          <w:b w:val="0"/>
          <w:i w:val="0"/>
          <w:color w:val="000000" w:themeColor="text1"/>
          <w:sz w:val="32"/>
          <w:szCs w:val="32"/>
          <w:lang w:val="en-US"/>
          <w14:textFill>
            <w14:solidFill>
              <w14:schemeClr w14:val="tx1"/>
            </w14:solidFill>
          </w14:textFill>
        </w:rPr>
        <w:br w:type="textWrapping"/>
      </w:r>
      <w:r>
        <w:rPr>
          <w:rFonts w:hint="eastAsia" w:eastAsia="方正仿宋_GBK"/>
          <w:color w:val="000000" w:themeColor="text1"/>
          <w:sz w:val="32"/>
          <w:szCs w:val="32"/>
          <w:lang w:val="en-US"/>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fldChar w:fldCharType="begin"/>
      </w:r>
      <w:r>
        <w:rPr>
          <w:rFonts w:hint="default" w:ascii="Times New Roman" w:hAnsi="Times New Roman" w:eastAsia="方正仿宋_GBK" w:cs="Times New Roman"/>
          <w:color w:val="000000" w:themeColor="text1"/>
          <w:sz w:val="32"/>
          <w:szCs w:val="32"/>
          <w:lang w:val="en-US"/>
          <w14:textFill>
            <w14:solidFill>
              <w14:schemeClr w14:val="tx1"/>
            </w14:solidFill>
          </w14:textFill>
        </w:rPr>
        <w:instrText xml:space="preserve"> AUTONUM </w:instrText>
      </w:r>
      <w:r>
        <w:rPr>
          <w:rFonts w:hint="default" w:ascii="Times New Roman" w:hAnsi="Times New Roman" w:eastAsia="方正仿宋_GBK" w:cs="Times New Roman"/>
          <w:color w:val="000000" w:themeColor="text1"/>
          <w:sz w:val="32"/>
          <w:szCs w:val="32"/>
          <w:lang w:val="en-US"/>
          <w14:textFill>
            <w14:solidFill>
              <w14:schemeClr w14:val="tx1"/>
            </w14:solidFill>
          </w14:textFill>
        </w:rPr>
        <w:fldChar w:fldCharType="end"/>
      </w:r>
      <w:r>
        <w:rPr>
          <w:rFonts w:hint="default" w:ascii="Times New Roman" w:hAnsi="Times New Roman" w:eastAsia="方正仿宋_GBK" w:cs="Times New Roman"/>
          <w:color w:val="000000" w:themeColor="text1"/>
          <w:sz w:val="32"/>
          <w:szCs w:val="32"/>
          <w:lang w:val="en-US"/>
          <w14:textFill>
            <w14:solidFill>
              <w14:schemeClr w14:val="tx1"/>
            </w14:solidFill>
          </w14:textFill>
        </w:rPr>
        <w:t>)</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式中：</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A为查准率，单位为%；</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TP为真正例，即实际为故障车，且被模型预测为故障车的样本数量；</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TN为真负例，即实际为正常车，且被模型预测为正常车的样本数量；</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m:oMath>
        <m:sSub>
          <m:sSubPr>
            <m:ctrlPr>
              <w:rPr>
                <w:rFonts w:hint="eastAsia" w:ascii="Cambria Math" w:hAnsi="Cambria Math" w:eastAsia="方正仿宋_GBK" w:cs="Times New Roman"/>
                <w:color w:val="000000"/>
                <w:spacing w:val="0"/>
                <w:sz w:val="32"/>
                <w:szCs w:val="32"/>
                <w:lang w:val="en-US" w:eastAsia="zh-CN" w:bidi="ar-SA"/>
              </w:rPr>
            </m:ctrlPr>
          </m:sSubPr>
          <m:e>
            <m:r>
              <m:rPr>
                <m:sty m:val="p"/>
              </m:rPr>
              <w:rPr>
                <w:rFonts w:hint="eastAsia" w:ascii="Cambria Math" w:hAnsi="Cambria Math" w:eastAsia="方正仿宋_GBK" w:cs="Times New Roman"/>
                <w:color w:val="000000"/>
                <w:spacing w:val="0"/>
                <w:sz w:val="32"/>
                <w:szCs w:val="32"/>
                <w:lang w:val="en-US" w:eastAsia="zh-CN" w:bidi="ar-SA"/>
              </w:rPr>
              <m:t>T</m:t>
            </m:r>
            <m:ctrlPr>
              <w:rPr>
                <w:rFonts w:hint="eastAsia" w:ascii="Cambria Math" w:hAnsi="Cambria Math" w:eastAsia="方正仿宋_GBK" w:cs="Times New Roman"/>
                <w:color w:val="000000"/>
                <w:spacing w:val="0"/>
                <w:sz w:val="32"/>
                <w:szCs w:val="32"/>
                <w:lang w:val="en-US" w:eastAsia="zh-CN" w:bidi="ar-SA"/>
              </w:rPr>
            </m:ctrlPr>
          </m:e>
          <m:sub>
            <m:r>
              <m:rPr>
                <m:sty m:val="p"/>
              </m:rPr>
              <w:rPr>
                <w:rFonts w:hint="eastAsia" w:ascii="Cambria Math" w:hAnsi="Cambria Math" w:eastAsia="方正仿宋_GBK" w:cs="Times New Roman"/>
                <w:color w:val="000000"/>
                <w:spacing w:val="0"/>
                <w:sz w:val="32"/>
                <w:szCs w:val="32"/>
                <w:lang w:val="en-US" w:eastAsia="zh-CN" w:bidi="ar-SA"/>
              </w:rPr>
              <m:t>total</m:t>
            </m:r>
            <m:ctrlPr>
              <w:rPr>
                <w:rFonts w:hint="eastAsia" w:ascii="Cambria Math" w:hAnsi="Cambria Math" w:eastAsia="方正仿宋_GBK" w:cs="Times New Roman"/>
                <w:color w:val="000000"/>
                <w:spacing w:val="0"/>
                <w:sz w:val="32"/>
                <w:szCs w:val="32"/>
                <w:lang w:val="en-US" w:eastAsia="zh-CN" w:bidi="ar-SA"/>
              </w:rPr>
            </m:ctrlPr>
          </m:sub>
        </m:sSub>
      </m:oMath>
      <w:r>
        <w:rPr>
          <w:rFonts w:hint="eastAsia" w:ascii="Times New Roman" w:hAnsi="Times New Roman" w:eastAsia="方正仿宋_GBK" w:cs="Times New Roman"/>
          <w:color w:val="000000"/>
          <w:spacing w:val="0"/>
          <w:sz w:val="32"/>
          <w:szCs w:val="32"/>
          <w:lang w:val="en-US" w:eastAsia="zh-CN" w:bidi="ar-SA"/>
        </w:rPr>
        <w:t>为测试数据集样本总量，按公式2计算：</w:t>
      </w:r>
    </w:p>
    <w:p>
      <w:pPr>
        <w:pageBreakBefore w:val="0"/>
        <w:kinsoku/>
        <w:overflowPunct/>
        <w:topLinePunct w:val="0"/>
        <w:autoSpaceDE/>
        <w:autoSpaceDN/>
        <w:bidi w:val="0"/>
        <w:adjustRightInd/>
        <w:snapToGrid/>
        <w:spacing w:line="560" w:lineRule="exact"/>
        <w:ind w:firstLine="640" w:firstLineChars="200"/>
        <w:jc w:val="right"/>
        <w:textAlignment w:val="auto"/>
        <w:rPr>
          <w:rFonts w:eastAsia="方正仿宋_GBK"/>
          <w:color w:val="000000" w:themeColor="text1"/>
          <w:sz w:val="32"/>
          <w:szCs w:val="32"/>
          <w:lang w:val="en-US"/>
          <w14:textFill>
            <w14:solidFill>
              <w14:schemeClr w14:val="tx1"/>
            </w14:solidFill>
          </w14:textFill>
        </w:rPr>
      </w:pPr>
      <m:oMath>
        <m:sSub>
          <m:sSubPr>
            <m:ctrlPr>
              <w:rPr>
                <w:rFonts w:hint="eastAsia" w:ascii="Cambria Math" w:hAnsi="Cambria Math" w:eastAsia="方正仿宋_GBK"/>
                <w:color w:val="000000" w:themeColor="text1"/>
                <w:sz w:val="32"/>
                <w:szCs w:val="32"/>
                <w:lang w:val="en-US"/>
                <w14:textFill>
                  <w14:solidFill>
                    <w14:schemeClr w14:val="tx1"/>
                  </w14:solidFill>
                </w14:textFill>
              </w:rPr>
            </m:ctrlPr>
          </m:sSubPr>
          <m:e>
            <m:r>
              <m:rPr>
                <m:sty m:val="p"/>
              </m:rPr>
              <w:rPr>
                <w:rFonts w:hint="eastAsia" w:ascii="Cambria Math" w:hAnsi="Cambria Math" w:eastAsia="方正仿宋_GBK"/>
                <w:color w:val="000000" w:themeColor="text1"/>
                <w:sz w:val="32"/>
                <w:szCs w:val="32"/>
                <w:lang w:val="en-US"/>
                <w14:textFill>
                  <w14:solidFill>
                    <w14:schemeClr w14:val="tx1"/>
                  </w14:solidFill>
                </w14:textFill>
              </w:rPr>
              <m:t>T</m:t>
            </m:r>
            <m:ctrlPr>
              <w:rPr>
                <w:rFonts w:hint="eastAsia" w:ascii="Cambria Math" w:hAnsi="Cambria Math" w:eastAsia="方正仿宋_GBK"/>
                <w:color w:val="000000" w:themeColor="text1"/>
                <w:sz w:val="32"/>
                <w:szCs w:val="32"/>
                <w:lang w:val="en-US"/>
                <w14:textFill>
                  <w14:solidFill>
                    <w14:schemeClr w14:val="tx1"/>
                  </w14:solidFill>
                </w14:textFill>
              </w:rPr>
            </m:ctrlPr>
          </m:e>
          <m:sub>
            <m:r>
              <m:rPr>
                <m:sty m:val="p"/>
              </m:rPr>
              <w:rPr>
                <w:rFonts w:hint="eastAsia" w:ascii="Cambria Math" w:hAnsi="Cambria Math" w:eastAsia="方正仿宋_GBK"/>
                <w:color w:val="000000" w:themeColor="text1"/>
                <w:sz w:val="32"/>
                <w:szCs w:val="32"/>
                <w:lang w:val="en-US"/>
                <w14:textFill>
                  <w14:solidFill>
                    <w14:schemeClr w14:val="tx1"/>
                  </w14:solidFill>
                </w14:textFill>
              </w:rPr>
              <m:t>total</m:t>
            </m:r>
            <m:ctrlPr>
              <w:rPr>
                <w:rFonts w:hint="eastAsia" w:ascii="Cambria Math" w:hAnsi="Cambria Math" w:eastAsia="方正仿宋_GBK"/>
                <w:color w:val="000000" w:themeColor="text1"/>
                <w:sz w:val="32"/>
                <w:szCs w:val="32"/>
                <w:lang w:val="en-US"/>
                <w14:textFill>
                  <w14:solidFill>
                    <w14:schemeClr w14:val="tx1"/>
                  </w14:solidFill>
                </w14:textFill>
              </w:rPr>
            </m:ctrlPr>
          </m:sub>
        </m:sSub>
        <m:r>
          <m:rPr>
            <m:sty m:val="p"/>
          </m:rPr>
          <w:rPr>
            <w:rFonts w:hint="eastAsia" w:ascii="Cambria Math" w:hAnsi="Cambria Math" w:eastAsia="方正仿宋_GBK"/>
            <w:color w:val="000000" w:themeColor="text1"/>
            <w:sz w:val="32"/>
            <w:szCs w:val="32"/>
            <w:lang w:val="en-US"/>
            <w14:textFill>
              <w14:solidFill>
                <w14:schemeClr w14:val="tx1"/>
              </w14:solidFill>
            </w14:textFill>
          </w:rPr>
          <m:t>=TP+FP+TN+FN</m:t>
        </m:r>
      </m:oMath>
      <w:r>
        <w:rPr>
          <w:rFonts w:hint="eastAsia" w:eastAsia="方正仿宋_GBK"/>
          <w:color w:val="000000" w:themeColor="text1"/>
          <w:sz w:val="32"/>
          <w:szCs w:val="32"/>
          <w:lang w:val="en-US"/>
          <w14:textFill>
            <w14:solidFill>
              <w14:schemeClr w14:val="tx1"/>
            </w14:solidFill>
          </w14:textFill>
        </w:rPr>
        <w:t xml:space="preserve">                (</w:t>
      </w:r>
      <w:r>
        <w:rPr>
          <w:rFonts w:hint="eastAsia" w:eastAsia="方正仿宋_GBK"/>
          <w:color w:val="000000" w:themeColor="text1"/>
          <w:sz w:val="32"/>
          <w:szCs w:val="32"/>
          <w:lang w:val="en-US"/>
          <w14:textFill>
            <w14:solidFill>
              <w14:schemeClr w14:val="tx1"/>
            </w14:solidFill>
          </w14:textFill>
        </w:rPr>
        <w:fldChar w:fldCharType="begin"/>
      </w:r>
      <w:r>
        <w:rPr>
          <w:rFonts w:hint="eastAsia" w:eastAsia="方正仿宋_GBK"/>
          <w:color w:val="000000" w:themeColor="text1"/>
          <w:sz w:val="32"/>
          <w:szCs w:val="32"/>
          <w:lang w:val="en-US"/>
          <w14:textFill>
            <w14:solidFill>
              <w14:schemeClr w14:val="tx1"/>
            </w14:solidFill>
          </w14:textFill>
        </w:rPr>
        <w:instrText xml:space="preserve"> AUTONUM </w:instrText>
      </w:r>
      <w:r>
        <w:rPr>
          <w:rFonts w:hint="eastAsia" w:eastAsia="方正仿宋_GBK"/>
          <w:color w:val="000000" w:themeColor="text1"/>
          <w:sz w:val="32"/>
          <w:szCs w:val="32"/>
          <w:lang w:val="en-US"/>
          <w14:textFill>
            <w14:solidFill>
              <w14:schemeClr w14:val="tx1"/>
            </w14:solidFill>
          </w14:textFill>
        </w:rPr>
        <w:fldChar w:fldCharType="end"/>
      </w:r>
      <w:r>
        <w:rPr>
          <w:rFonts w:hint="eastAsia" w:eastAsia="方正仿宋_GBK"/>
          <w:color w:val="000000" w:themeColor="text1"/>
          <w:sz w:val="32"/>
          <w:szCs w:val="32"/>
          <w:lang w:val="en-US"/>
          <w14:textFill>
            <w14:solidFill>
              <w14:schemeClr w14:val="tx1"/>
            </w14:solidFill>
          </w14:textFill>
        </w:rPr>
        <w:t>)</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式中：</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m:oMath>
        <m:sSub>
          <m:sSubPr>
            <m:ctrlPr>
              <w:rPr>
                <w:rFonts w:hint="eastAsia" w:ascii="Cambria Math" w:hAnsi="Cambria Math" w:eastAsia="方正仿宋_GBK" w:cs="Times New Roman"/>
                <w:color w:val="000000"/>
                <w:spacing w:val="0"/>
                <w:sz w:val="32"/>
                <w:szCs w:val="32"/>
                <w:lang w:val="en-US" w:eastAsia="zh-CN" w:bidi="ar-SA"/>
              </w:rPr>
            </m:ctrlPr>
          </m:sSubPr>
          <m:e>
            <m:r>
              <m:rPr>
                <m:sty m:val="p"/>
              </m:rPr>
              <w:rPr>
                <w:rFonts w:hint="eastAsia" w:ascii="Cambria Math" w:hAnsi="Cambria Math" w:eastAsia="方正仿宋_GBK" w:cs="Times New Roman"/>
                <w:color w:val="000000"/>
                <w:spacing w:val="0"/>
                <w:sz w:val="32"/>
                <w:szCs w:val="32"/>
                <w:lang w:val="en-US" w:eastAsia="zh-CN" w:bidi="ar-SA"/>
              </w:rPr>
              <m:t>T</m:t>
            </m:r>
            <m:ctrlPr>
              <w:rPr>
                <w:rFonts w:hint="eastAsia" w:ascii="Cambria Math" w:hAnsi="Cambria Math" w:eastAsia="方正仿宋_GBK" w:cs="Times New Roman"/>
                <w:color w:val="000000"/>
                <w:spacing w:val="0"/>
                <w:sz w:val="32"/>
                <w:szCs w:val="32"/>
                <w:lang w:val="en-US" w:eastAsia="zh-CN" w:bidi="ar-SA"/>
              </w:rPr>
            </m:ctrlPr>
          </m:e>
          <m:sub>
            <m:r>
              <m:rPr>
                <m:sty m:val="p"/>
              </m:rPr>
              <w:rPr>
                <w:rFonts w:hint="eastAsia" w:ascii="Cambria Math" w:hAnsi="Cambria Math" w:eastAsia="方正仿宋_GBK" w:cs="Times New Roman"/>
                <w:color w:val="000000"/>
                <w:spacing w:val="0"/>
                <w:sz w:val="32"/>
                <w:szCs w:val="32"/>
                <w:lang w:val="en-US" w:eastAsia="zh-CN" w:bidi="ar-SA"/>
              </w:rPr>
              <m:t>total</m:t>
            </m:r>
            <m:ctrlPr>
              <w:rPr>
                <w:rFonts w:hint="eastAsia" w:ascii="Cambria Math" w:hAnsi="Cambria Math" w:eastAsia="方正仿宋_GBK" w:cs="Times New Roman"/>
                <w:color w:val="000000"/>
                <w:spacing w:val="0"/>
                <w:sz w:val="32"/>
                <w:szCs w:val="32"/>
                <w:lang w:val="en-US" w:eastAsia="zh-CN" w:bidi="ar-SA"/>
              </w:rPr>
            </m:ctrlPr>
          </m:sub>
        </m:sSub>
      </m:oMath>
      <w:r>
        <w:rPr>
          <w:rFonts w:hint="eastAsia" w:ascii="Times New Roman" w:hAnsi="Times New Roman" w:eastAsia="方正仿宋_GBK" w:cs="Times New Roman"/>
          <w:color w:val="000000"/>
          <w:spacing w:val="0"/>
          <w:sz w:val="32"/>
          <w:szCs w:val="32"/>
          <w:lang w:val="en-US" w:eastAsia="zh-CN" w:bidi="ar-SA"/>
        </w:rPr>
        <w:t>为测试数据集样本总量；</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TP为真正例，即实际为故障车，且被模型预测为故障车的样本数量；</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FP为假正例，即实际为正常车，但被模型预测为故障车的样本数量；</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TN为真负例，即实际为正常车，且被模型预测为正常车的样本数量；</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FN为假负例，即实际为故障车，但被模型预测为正常车的样本数量。</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（b）查全率按公式3计算：</w:t>
      </w:r>
    </w:p>
    <w:p>
      <w:pPr>
        <w:pageBreakBefore w:val="0"/>
        <w:kinsoku/>
        <w:overflowPunct/>
        <w:topLinePunct w:val="0"/>
        <w:autoSpaceDE/>
        <w:autoSpaceDN/>
        <w:bidi w:val="0"/>
        <w:adjustRightInd/>
        <w:snapToGrid/>
        <w:spacing w:line="560" w:lineRule="exact"/>
        <w:ind w:firstLine="640" w:firstLineChars="200"/>
        <w:jc w:val="right"/>
        <w:textAlignment w:val="auto"/>
        <w:rPr>
          <w:rFonts w:eastAsia="方正仿宋_GBK"/>
          <w:color w:val="000000" w:themeColor="text1"/>
          <w:sz w:val="32"/>
          <w:szCs w:val="32"/>
          <w:lang w:val="en-US"/>
          <w14:textFill>
            <w14:solidFill>
              <w14:schemeClr w14:val="tx1"/>
            </w14:solidFill>
          </w14:textFill>
        </w:rPr>
      </w:pPr>
      <m:oMathPara>
        <m:oMath>
          <m:r>
            <m:rPr>
              <m:sty m:val="p"/>
            </m:rPr>
            <w:rPr>
              <w:rFonts w:hint="eastAsia" w:ascii="Cambria Math" w:hAnsi="Cambria Math" w:eastAsia="方正仿宋_GBK"/>
              <w:color w:val="000000" w:themeColor="text1"/>
              <w:sz w:val="32"/>
              <w:szCs w:val="32"/>
              <w:lang w:val="en-US"/>
              <w14:textFill>
                <w14:solidFill>
                  <w14:schemeClr w14:val="tx1"/>
                </w14:solidFill>
              </w14:textFill>
            </w:rPr>
            <m:t>R=</m:t>
          </m:r>
          <m:f>
            <m:fPr>
              <m:ctrlPr>
                <w:rPr>
                  <w:rFonts w:hint="eastAsia" w:ascii="Cambria Math" w:hAnsi="Cambria Math" w:eastAsia="方正仿宋_GBK"/>
                  <w:color w:val="000000" w:themeColor="text1"/>
                  <w:sz w:val="32"/>
                  <w:szCs w:val="32"/>
                  <w:lang w:val="en-US"/>
                  <w14:textFill>
                    <w14:solidFill>
                      <w14:schemeClr w14:val="tx1"/>
                    </w14:solidFill>
                  </w14:textFill>
                </w:rPr>
              </m:ctrlPr>
            </m:fPr>
            <m:num>
              <m:r>
                <m:rPr>
                  <m:sty m:val="p"/>
                </m:rPr>
                <w:rPr>
                  <w:rFonts w:hint="eastAsia" w:ascii="Cambria Math" w:hAnsi="Cambria Math" w:eastAsia="方正仿宋_GBK"/>
                  <w:color w:val="000000" w:themeColor="text1"/>
                  <w:sz w:val="32"/>
                  <w:szCs w:val="32"/>
                  <w:lang w:val="en-US"/>
                  <w14:textFill>
                    <w14:solidFill>
                      <w14:schemeClr w14:val="tx1"/>
                    </w14:solidFill>
                  </w14:textFill>
                </w:rPr>
                <m:t>TP</m:t>
              </m:r>
              <m:ctrlPr>
                <w:rPr>
                  <w:rFonts w:hint="eastAsia" w:ascii="Cambria Math" w:hAnsi="Cambria Math" w:eastAsia="方正仿宋_GBK"/>
                  <w:color w:val="000000" w:themeColor="text1"/>
                  <w:sz w:val="32"/>
                  <w:szCs w:val="32"/>
                  <w:lang w:val="en-US"/>
                  <w14:textFill>
                    <w14:solidFill>
                      <w14:schemeClr w14:val="tx1"/>
                    </w14:solidFill>
                  </w14:textFill>
                </w:rPr>
              </m:ctrlPr>
            </m:num>
            <m:den>
              <m:r>
                <m:rPr>
                  <m:sty m:val="p"/>
                </m:rPr>
                <w:rPr>
                  <w:rFonts w:hint="eastAsia" w:ascii="Cambria Math" w:hAnsi="Cambria Math" w:eastAsia="方正仿宋_GBK"/>
                  <w:color w:val="000000" w:themeColor="text1"/>
                  <w:sz w:val="32"/>
                  <w:szCs w:val="32"/>
                  <w:lang w:val="en-US"/>
                  <w14:textFill>
                    <w14:solidFill>
                      <w14:schemeClr w14:val="tx1"/>
                    </w14:solidFill>
                  </w14:textFill>
                </w:rPr>
                <m:t>TP+FN</m:t>
              </m:r>
              <m:ctrlPr>
                <w:rPr>
                  <w:rFonts w:hint="eastAsia" w:ascii="Cambria Math" w:hAnsi="Cambria Math" w:eastAsia="方正仿宋_GBK"/>
                  <w:color w:val="000000" w:themeColor="text1"/>
                  <w:sz w:val="32"/>
                  <w:szCs w:val="32"/>
                  <w:lang w:val="en-US"/>
                  <w14:textFill>
                    <w14:solidFill>
                      <w14:schemeClr w14:val="tx1"/>
                    </w14:solidFill>
                  </w14:textFill>
                </w:rPr>
              </m:ctrlPr>
            </m:den>
          </m:f>
          <m:r>
            <m:rPr>
              <m:sty m:val="p"/>
            </m:rPr>
            <w:rPr>
              <w:rFonts w:hint="eastAsia" w:ascii="Cambria Math" w:hAnsi="Cambria Math" w:eastAsia="方正仿宋_GBK"/>
              <w:color w:val="000000" w:themeColor="text1"/>
              <w:sz w:val="32"/>
              <w:szCs w:val="32"/>
              <w:lang w:val="en-US"/>
              <w14:textFill>
                <w14:solidFill>
                  <w14:schemeClr w14:val="tx1"/>
                </w14:solidFill>
              </w14:textFill>
            </w:rPr>
            <m:t>∗100%</m:t>
          </m:r>
        </m:oMath>
      </m:oMathPara>
      <w:r>
        <w:rPr>
          <w:rFonts w:hint="eastAsia" w:ascii="Cambria Math" w:hAnsi="Cambria Math" w:eastAsia="方正仿宋_GBK"/>
          <w:b w:val="0"/>
          <w:i w:val="0"/>
          <w:color w:val="000000" w:themeColor="text1"/>
          <w:sz w:val="32"/>
          <w:szCs w:val="32"/>
          <w:lang w:val="en-US"/>
          <w14:textFill>
            <w14:solidFill>
              <w14:schemeClr w14:val="tx1"/>
            </w14:solidFill>
          </w14:textFill>
        </w:rPr>
        <w:br w:type="textWrapping"/>
      </w:r>
      <w:r>
        <w:rPr>
          <w:rFonts w:hint="eastAsia" w:eastAsia="方正仿宋_GBK"/>
          <w:color w:val="000000" w:themeColor="text1"/>
          <w:sz w:val="32"/>
          <w:szCs w:val="32"/>
          <w:lang w:val="en-US"/>
          <w14:textFill>
            <w14:solidFill>
              <w14:schemeClr w14:val="tx1"/>
            </w14:solidFill>
          </w14:textFill>
        </w:rPr>
        <w:t xml:space="preserve">                   (</w:t>
      </w:r>
      <w:r>
        <w:rPr>
          <w:rFonts w:hint="eastAsia" w:eastAsia="方正仿宋_GBK"/>
          <w:color w:val="000000" w:themeColor="text1"/>
          <w:sz w:val="32"/>
          <w:szCs w:val="32"/>
          <w:lang w:val="en-US"/>
          <w14:textFill>
            <w14:solidFill>
              <w14:schemeClr w14:val="tx1"/>
            </w14:solidFill>
          </w14:textFill>
        </w:rPr>
        <w:fldChar w:fldCharType="begin"/>
      </w:r>
      <w:r>
        <w:rPr>
          <w:rFonts w:hint="eastAsia" w:eastAsia="方正仿宋_GBK"/>
          <w:color w:val="000000" w:themeColor="text1"/>
          <w:sz w:val="32"/>
          <w:szCs w:val="32"/>
          <w:lang w:val="en-US"/>
          <w14:textFill>
            <w14:solidFill>
              <w14:schemeClr w14:val="tx1"/>
            </w14:solidFill>
          </w14:textFill>
        </w:rPr>
        <w:instrText xml:space="preserve"> AUTONUM </w:instrText>
      </w:r>
      <w:r>
        <w:rPr>
          <w:rFonts w:hint="eastAsia" w:eastAsia="方正仿宋_GBK"/>
          <w:color w:val="000000" w:themeColor="text1"/>
          <w:sz w:val="32"/>
          <w:szCs w:val="32"/>
          <w:lang w:val="en-US"/>
          <w14:textFill>
            <w14:solidFill>
              <w14:schemeClr w14:val="tx1"/>
            </w14:solidFill>
          </w14:textFill>
        </w:rPr>
        <w:fldChar w:fldCharType="end"/>
      </w:r>
      <w:r>
        <w:rPr>
          <w:rFonts w:hint="eastAsia" w:eastAsia="方正仿宋_GBK"/>
          <w:color w:val="000000" w:themeColor="text1"/>
          <w:sz w:val="32"/>
          <w:szCs w:val="32"/>
          <w:lang w:val="en-US"/>
          <w14:textFill>
            <w14:solidFill>
              <w14:schemeClr w14:val="tx1"/>
            </w14:solidFill>
          </w14:textFill>
        </w:rPr>
        <w:t>)</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方正仿宋_GBK" w:hAnsi="方正仿宋_GBK" w:eastAsia="方正仿宋_GBK" w:cs="方正仿宋_GBK"/>
          <w:color w:val="000000"/>
          <w:spacing w:val="0"/>
          <w:sz w:val="32"/>
          <w:szCs w:val="32"/>
          <w:lang w:val="en-US" w:eastAsia="zh-CN" w:bidi="ar-SA"/>
        </w:rPr>
      </w:pPr>
      <w:r>
        <w:rPr>
          <w:rFonts w:hint="eastAsia" w:ascii="方正仿宋_GBK" w:hAnsi="方正仿宋_GBK" w:eastAsia="方正仿宋_GBK" w:cs="方正仿宋_GBK"/>
          <w:color w:val="000000"/>
          <w:spacing w:val="0"/>
          <w:sz w:val="32"/>
          <w:szCs w:val="32"/>
          <w:lang w:val="en-US" w:eastAsia="zh-CN" w:bidi="ar-SA"/>
        </w:rPr>
        <w:t>式中：</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方正仿宋_GBK" w:hAnsi="方正仿宋_GBK" w:eastAsia="方正仿宋_GBK" w:cs="方正仿宋_GBK"/>
          <w:color w:val="000000"/>
          <w:spacing w:val="0"/>
          <w:sz w:val="32"/>
          <w:szCs w:val="32"/>
          <w:lang w:val="en-US" w:eastAsia="zh-CN" w:bidi="ar-SA"/>
        </w:rPr>
      </w:pPr>
      <w:r>
        <w:rPr>
          <w:rFonts w:hint="default" w:ascii="Times New Roman" w:hAnsi="Times New Roman" w:eastAsia="方正仿宋_GBK" w:cs="Times New Roman"/>
          <w:color w:val="000000"/>
          <w:spacing w:val="0"/>
          <w:sz w:val="32"/>
          <w:szCs w:val="32"/>
          <w:lang w:val="en-US" w:eastAsia="zh-CN" w:bidi="ar-SA"/>
        </w:rPr>
        <w:t>R</w:t>
      </w:r>
      <w:r>
        <w:rPr>
          <w:rFonts w:hint="eastAsia" w:ascii="方正仿宋_GBK" w:hAnsi="方正仿宋_GBK" w:eastAsia="方正仿宋_GBK" w:cs="方正仿宋_GBK"/>
          <w:color w:val="000000"/>
          <w:spacing w:val="0"/>
          <w:sz w:val="32"/>
          <w:szCs w:val="32"/>
          <w:lang w:val="en-US" w:eastAsia="zh-CN" w:bidi="ar-SA"/>
        </w:rPr>
        <w:t xml:space="preserve">为查全率，单位为%；                                              </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方正仿宋_GBK" w:hAnsi="方正仿宋_GBK" w:eastAsia="方正仿宋_GBK" w:cs="方正仿宋_GBK"/>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TP</w:t>
      </w:r>
      <w:r>
        <w:rPr>
          <w:rFonts w:hint="eastAsia" w:ascii="方正仿宋_GBK" w:hAnsi="方正仿宋_GBK" w:eastAsia="方正仿宋_GBK" w:cs="方正仿宋_GBK"/>
          <w:color w:val="000000"/>
          <w:spacing w:val="0"/>
          <w:sz w:val="32"/>
          <w:szCs w:val="32"/>
          <w:lang w:val="en-US" w:eastAsia="zh-CN" w:bidi="ar-SA"/>
        </w:rPr>
        <w:t>为真正例，即实际为故障车，且被模型预测为故障车的样本数量；</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方正仿宋_GBK" w:hAnsi="方正仿宋_GBK" w:eastAsia="方正仿宋_GBK" w:cs="方正仿宋_GBK"/>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FN</w:t>
      </w:r>
      <w:r>
        <w:rPr>
          <w:rFonts w:hint="eastAsia" w:ascii="方正仿宋_GBK" w:hAnsi="方正仿宋_GBK" w:eastAsia="方正仿宋_GBK" w:cs="方正仿宋_GBK"/>
          <w:color w:val="000000"/>
          <w:spacing w:val="0"/>
          <w:sz w:val="32"/>
          <w:szCs w:val="32"/>
          <w:lang w:val="en-US" w:eastAsia="zh-CN" w:bidi="ar-SA"/>
        </w:rPr>
        <w:t>为假负例，即实际为故障车，但被模型预测为正常车的样本数量。</w:t>
      </w:r>
    </w:p>
    <w:p>
      <w:pPr>
        <w:pageBreakBefore w:val="0"/>
        <w:numPr>
          <w:ilvl w:val="0"/>
          <w:numId w:val="0"/>
        </w:numPr>
        <w:kinsoku/>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spacing w:val="0"/>
          <w:sz w:val="32"/>
          <w:szCs w:val="32"/>
          <w:lang w:val="en-US" w:eastAsia="zh-CN" w:bidi="ar-SA"/>
        </w:rPr>
        <w:t>（2）</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查准率计分按</w:t>
      </w:r>
      <w:r>
        <w:rPr>
          <w:rFonts w:hint="eastAsia" w:ascii="Times New Roman" w:hAnsi="Times New Roman" w:eastAsia="方正仿宋_GBK" w:cs="Times New Roman"/>
          <w:color w:val="000000"/>
          <w:spacing w:val="0"/>
          <w:sz w:val="32"/>
          <w:szCs w:val="32"/>
          <w:lang w:val="en-US" w:eastAsia="zh-CN" w:bidi="ar-SA"/>
        </w:rPr>
        <w:t>0.3*A*100</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计算满分</w:t>
      </w:r>
      <w:r>
        <w:rPr>
          <w:rFonts w:hint="eastAsia" w:ascii="Times New Roman" w:hAnsi="Times New Roman" w:eastAsia="方正仿宋_GBK" w:cs="Times New Roman"/>
          <w:color w:val="000000"/>
          <w:spacing w:val="0"/>
          <w:sz w:val="32"/>
          <w:szCs w:val="32"/>
          <w:lang w:val="en-US" w:eastAsia="zh-CN" w:bidi="ar-SA"/>
        </w:rPr>
        <w:t>30</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分；查全率积分按</w:t>
      </w:r>
      <w:r>
        <w:rPr>
          <w:rFonts w:hint="eastAsia" w:ascii="Times New Roman" w:hAnsi="Times New Roman" w:eastAsia="方正仿宋_GBK" w:cs="Times New Roman"/>
          <w:color w:val="000000"/>
          <w:spacing w:val="0"/>
          <w:sz w:val="32"/>
          <w:szCs w:val="32"/>
          <w:lang w:val="en-US" w:eastAsia="zh-CN" w:bidi="ar-SA"/>
        </w:rPr>
        <w:t>0.4*R*100满分40分</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w:t>
      </w:r>
    </w:p>
    <w:p>
      <w:pPr>
        <w:pageBreakBefore w:val="0"/>
        <w:numPr>
          <w:ilvl w:val="0"/>
          <w:numId w:val="0"/>
        </w:numPr>
        <w:kinsoku/>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spacing w:val="0"/>
          <w:sz w:val="32"/>
          <w:szCs w:val="32"/>
          <w:lang w:val="en-US" w:eastAsia="zh-CN" w:bidi="ar-SA"/>
        </w:rPr>
        <w:t>（3）故障模式识别累计30分</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，突发型内短路故障模式每识</w:t>
      </w:r>
      <w:r>
        <w:rPr>
          <w:rFonts w:hint="eastAsia" w:ascii="Times New Roman" w:hAnsi="Times New Roman" w:eastAsia="方正仿宋_GBK" w:cs="Times New Roman"/>
          <w:color w:val="000000"/>
          <w:spacing w:val="0"/>
          <w:sz w:val="32"/>
          <w:szCs w:val="32"/>
          <w:lang w:val="en-US" w:eastAsia="zh-CN" w:bidi="ar-SA"/>
        </w:rPr>
        <w:t>别1台计分规则为3分其他故障模式每识别1台计1分，所有故障模式总分计30分，依据识别数量归一化处理</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（4）客观总得分按查准率，查全率，故障模式识别数量进行总分计算；</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（5）进入终审作品客观得分不得低于60分。</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（6）终审成绩依据评委对故障预警分析报告及答辩效果的评分，满分100分，取多位评委的平均分作为终审分数；</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eastAsia" w:ascii="Times New Roman" w:hAnsi="Times New Roman" w:eastAsia="方正仿宋_GBK" w:cs="Times New Roman"/>
          <w:color w:val="000000"/>
          <w:spacing w:val="0"/>
          <w:sz w:val="32"/>
          <w:szCs w:val="32"/>
          <w:lang w:val="en-US" w:eastAsia="zh-CN" w:bidi="ar-SA"/>
        </w:rPr>
        <w:t>（7）最后获奖名次按照“客观分”与“终审分”的平均分排名确定。</w:t>
      </w:r>
    </w:p>
    <w:p>
      <w:pPr>
        <w:pStyle w:val="3"/>
        <w:pageBreakBefore w:val="0"/>
        <w:numPr>
          <w:ilvl w:val="0"/>
          <w:numId w:val="0"/>
        </w:numPr>
        <w:kinsoku/>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color w:val="000000" w:themeColor="text1"/>
          <w:lang w:val="en-US"/>
          <w14:textFill>
            <w14:solidFill>
              <w14:schemeClr w14:val="tx1"/>
            </w14:solidFill>
          </w14:textFill>
        </w:rPr>
      </w:pPr>
      <w:r>
        <w:rPr>
          <w:rFonts w:hint="default" w:ascii="Times New Roman" w:hAnsi="Times New Roman" w:eastAsia="方正仿宋_GBK" w:cs="Times New Roman"/>
          <w:color w:val="000000"/>
          <w:spacing w:val="0"/>
          <w:kern w:val="2"/>
          <w:sz w:val="32"/>
          <w:szCs w:val="32"/>
          <w:lang w:val="en-US" w:eastAsia="zh-CN" w:bidi="ar-SA"/>
        </w:rPr>
        <w:t>2.</w:t>
      </w:r>
      <w:r>
        <w:rPr>
          <w:rFonts w:hint="eastAsia" w:ascii="Times New Roman" w:hAnsi="Times New Roman" w:eastAsia="方正仿宋_GBK" w:cs="Times New Roman"/>
          <w:color w:val="000000"/>
          <w:spacing w:val="0"/>
          <w:kern w:val="2"/>
          <w:sz w:val="32"/>
          <w:szCs w:val="32"/>
          <w:lang w:val="en-US" w:eastAsia="zh-CN" w:bidi="ar-SA"/>
        </w:rPr>
        <w:t xml:space="preserve"> </w:t>
      </w:r>
      <w:r>
        <w:rPr>
          <w:rFonts w:hint="eastAsia" w:ascii="方正仿宋_GBK" w:hAnsi="方正仿宋_GBK" w:eastAsia="方正仿宋_GBK" w:cs="方正仿宋_GBK"/>
          <w:color w:val="000000" w:themeColor="text1"/>
          <w:lang w:val="en-US"/>
          <w14:textFill>
            <w14:solidFill>
              <w14:schemeClr w14:val="tx1"/>
            </w14:solidFill>
          </w14:textFill>
        </w:rPr>
        <w:t>优选要求</w:t>
      </w:r>
    </w:p>
    <w:p>
      <w:pPr>
        <w:pageBreakBefore w:val="0"/>
        <w:numPr>
          <w:ilvl w:val="0"/>
          <w:numId w:val="0"/>
        </w:numPr>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（1）</w:t>
      </w:r>
      <w:r>
        <w:rPr>
          <w:rFonts w:hint="default" w:ascii="Times New Roman" w:hAnsi="Times New Roman" w:eastAsia="方正仿宋_GBK" w:cs="Times New Roman"/>
          <w:color w:val="000000" w:themeColor="text1"/>
          <w:sz w:val="32"/>
          <w:szCs w:val="32"/>
          <w:lang w:val="en-US"/>
          <w14:textFill>
            <w14:solidFill>
              <w14:schemeClr w14:val="tx1"/>
            </w14:solidFill>
          </w14:textFill>
        </w:rPr>
        <w:t>提供故障识别方法具备技术可行性；</w:t>
      </w:r>
    </w:p>
    <w:p>
      <w:pPr>
        <w:pageBreakBefore w:val="0"/>
        <w:numPr>
          <w:ilvl w:val="0"/>
          <w:numId w:val="0"/>
        </w:numPr>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（2）</w:t>
      </w:r>
      <w:r>
        <w:rPr>
          <w:rFonts w:hint="default" w:ascii="Times New Roman" w:hAnsi="Times New Roman" w:eastAsia="方正仿宋_GBK" w:cs="Times New Roman"/>
          <w:color w:val="000000" w:themeColor="text1"/>
          <w:sz w:val="32"/>
          <w:szCs w:val="32"/>
          <w:lang w:val="en-US"/>
          <w14:textFill>
            <w14:solidFill>
              <w14:schemeClr w14:val="tx1"/>
            </w14:solidFill>
          </w14:textFill>
        </w:rPr>
        <w:t>客观得分折合后不低于80分；</w:t>
      </w:r>
    </w:p>
    <w:p>
      <w:pPr>
        <w:pageBreakBefore w:val="0"/>
        <w:numPr>
          <w:ilvl w:val="0"/>
          <w:numId w:val="0"/>
        </w:numPr>
        <w:kinsoku/>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color w:val="000000"/>
          <w:spacing w:val="0"/>
          <w:sz w:val="32"/>
          <w:szCs w:val="32"/>
          <w:lang w:val="en-US" w:eastAsia="zh-CN" w:bidi="ar-SA"/>
        </w:rPr>
      </w:pPr>
      <w:r>
        <w:rPr>
          <w:rFonts w:hint="default" w:ascii="Times New Roman" w:hAnsi="Times New Roman" w:eastAsia="方正仿宋_GBK" w:cs="Times New Roman"/>
          <w:color w:val="000000"/>
          <w:spacing w:val="0"/>
          <w:kern w:val="2"/>
          <w:sz w:val="32"/>
          <w:szCs w:val="32"/>
          <w:lang w:val="en-US" w:eastAsia="zh-CN" w:bidi="ar-SA"/>
        </w:rPr>
        <w:t>（3）</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提供作品具备规模化应用价值，其算法逻辑具备平台部署可行性</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七、</w:t>
      </w:r>
      <w:r>
        <w:rPr>
          <w:rFonts w:ascii="Times New Roman" w:hAnsi="Times New Roman" w:eastAsia="方正黑体_GBK"/>
          <w:color w:val="000000" w:themeColor="text1"/>
          <w:lang w:val="en-US"/>
          <w14:textFill>
            <w14:solidFill>
              <w14:schemeClr w14:val="tx1"/>
            </w14:solidFill>
          </w14:textFill>
        </w:rPr>
        <w:t>作品提交时间</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方正仿宋_GBK" w:hAnsi="方正仿宋_GBK" w:eastAsia="方正仿宋_GBK" w:cs="方正仿宋_GBK"/>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sz w:val="32"/>
          <w:szCs w:val="32"/>
          <w:lang w:val="en-US"/>
        </w:rPr>
        <w:t>2024年</w:t>
      </w:r>
      <w:r>
        <w:rPr>
          <w:rFonts w:hint="default"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lang w:val="en-US"/>
        </w:rPr>
        <w:t>月-8月，各</w:t>
      </w:r>
      <w:r>
        <w:rPr>
          <w:rFonts w:hint="default" w:ascii="方正仿宋_GBK" w:hAnsi="方正仿宋_GBK" w:eastAsia="方正仿宋_GBK" w:cs="方正仿宋_GBK"/>
          <w:color w:val="000000" w:themeColor="text1"/>
          <w:sz w:val="32"/>
          <w:szCs w:val="32"/>
          <w:lang w:val="en-US"/>
          <w14:textFill>
            <w14:solidFill>
              <w14:schemeClr w14:val="tx1"/>
            </w14:solidFill>
          </w14:textFill>
        </w:rPr>
        <w:t>参赛团队选择榜单中的题目开展研发攻关</w:t>
      </w:r>
      <w:r>
        <w:rPr>
          <w:rFonts w:hint="default" w:ascii="方正仿宋_GBK" w:hAnsi="方正仿宋_GBK" w:eastAsia="方正仿宋_GBK" w:cs="方正仿宋_GBK"/>
          <w:color w:val="000000" w:themeColor="text1"/>
          <w:sz w:val="32"/>
          <w:szCs w:val="32"/>
          <w:lang w:val="en-US" w:eastAsia="zh-CN"/>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8月1</w:t>
      </w:r>
      <w:r>
        <w:rPr>
          <w:rFonts w:hint="eastAsia"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lang w:val="en-US" w:eastAsia="zh-CN"/>
        </w:rPr>
        <w:t>日前，各</w:t>
      </w:r>
      <w:r>
        <w:rPr>
          <w:rFonts w:hint="default" w:ascii="方正仿宋_GBK" w:hAnsi="方正仿宋_GBK" w:eastAsia="方正仿宋_GBK" w:cs="方正仿宋_GBK"/>
          <w:color w:val="000000" w:themeColor="text1"/>
          <w:sz w:val="32"/>
          <w:szCs w:val="32"/>
          <w:lang w:val="en-US" w:eastAsia="zh-CN"/>
          <w14:textFill>
            <w14:solidFill>
              <w14:schemeClr w14:val="tx1"/>
            </w14:solidFill>
          </w14:textFill>
        </w:rPr>
        <w:t>参赛团队向组委会及发榜单位提交作品，具体提交要求详见作品提交方式</w:t>
      </w:r>
      <w:r>
        <w:rPr>
          <w:rFonts w:hint="default" w:ascii="Times New Roman" w:hAnsi="Times New Roman" w:eastAsia="方正仿宋_GBK" w:cs="Times New Roman"/>
          <w:color w:val="000000"/>
          <w:sz w:val="32"/>
          <w:szCs w:val="32"/>
          <w:lang w:val="en-US" w:eastAsia="zh-CN"/>
        </w:rPr>
        <w:t>。</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hint="default" w:ascii="方正仿宋_GBK" w:hAnsi="方正仿宋_GBK" w:eastAsia="方正仿宋_GBK" w:cs="方正仿宋_GBK"/>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kern w:val="0"/>
          <w:sz w:val="32"/>
          <w:szCs w:val="32"/>
          <w:lang w:val="en-US"/>
        </w:rPr>
        <w:t>2024年8月，</w:t>
      </w:r>
      <w:r>
        <w:rPr>
          <w:rFonts w:hint="default" w:ascii="方正仿宋_GBK" w:hAnsi="方正仿宋_GBK" w:eastAsia="方正仿宋_GBK" w:cs="方正仿宋_GBK"/>
          <w:color w:val="000000" w:themeColor="text1"/>
          <w:sz w:val="32"/>
          <w:szCs w:val="32"/>
          <w:lang w:val="en-US"/>
          <w14:textFill>
            <w14:solidFill>
              <w14:schemeClr w14:val="tx1"/>
            </w14:solidFill>
          </w14:textFill>
        </w:rPr>
        <w:t>组委会和本单位共同开展初审，确定入围终审的晋级作品和团队。</w:t>
      </w:r>
    </w:p>
    <w:p>
      <w:pPr>
        <w:pageBreakBefore w:val="0"/>
        <w:numPr>
          <w:ilvl w:val="0"/>
          <w:numId w:val="0"/>
        </w:numPr>
        <w:kinsoku/>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kern w:val="0"/>
          <w:sz w:val="32"/>
          <w:szCs w:val="32"/>
          <w:lang w:val="en-US"/>
        </w:rPr>
        <w:t>2024年9月，</w:t>
      </w:r>
      <w:r>
        <w:rPr>
          <w:rFonts w:hint="default" w:ascii="方正仿宋_GBK" w:hAnsi="方正仿宋_GBK" w:eastAsia="方正仿宋_GBK" w:cs="方正仿宋_GBK"/>
          <w:color w:val="000000" w:themeColor="text1"/>
          <w:sz w:val="32"/>
          <w:szCs w:val="32"/>
          <w:lang w:val="en-US"/>
          <w14:textFill>
            <w14:solidFill>
              <w14:schemeClr w14:val="tx1"/>
            </w14:solidFill>
          </w14:textFill>
        </w:rPr>
        <w:t>晋</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级团队完善作品，冲刺攻关参加终审</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八、</w:t>
      </w: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3"/>
        <w:pageBreakBefore w:val="0"/>
        <w:widowControl/>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楷体_GBK" w:cs="Times New Roman"/>
          <w:color w:val="000000" w:themeColor="text1"/>
          <w:szCs w:val="32"/>
          <w14:textFill>
            <w14:solidFill>
              <w14:schemeClr w14:val="tx1"/>
            </w14:solidFill>
          </w14:textFill>
        </w:rPr>
      </w:pPr>
      <w:r>
        <w:rPr>
          <w:rFonts w:hint="default" w:ascii="Times New Roman" w:hAnsi="Times New Roman" w:eastAsia="方正楷体_GBK" w:cs="Times New Roman"/>
          <w:color w:val="000000" w:themeColor="text1"/>
          <w:szCs w:val="32"/>
          <w14:textFill>
            <w14:solidFill>
              <w14:schemeClr w14:val="tx1"/>
            </w14:solidFill>
          </w14:textFill>
        </w:rPr>
        <w:t>1. 网上报名方式</w:t>
      </w:r>
    </w:p>
    <w:p>
      <w:pPr>
        <w:keepNext w:val="0"/>
        <w:keepLines w:val="0"/>
        <w:pageBreakBefore w:val="0"/>
        <w:widowControl/>
        <w:kinsoku/>
        <w:wordWrap w:val="0"/>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1</w:t>
      </w:r>
      <w:r>
        <w:rPr>
          <w:rFonts w:eastAsia="方正仿宋_GBK"/>
          <w:color w:val="000000" w:themeColor="text1"/>
          <w:sz w:val="32"/>
          <w:szCs w:val="32"/>
          <w:lang w:val="en-US"/>
          <w14:textFill>
            <w14:solidFill>
              <w14:schemeClr w14:val="tx1"/>
            </w14:solidFill>
          </w14:textFill>
        </w:rPr>
        <w:t>）请</w:t>
      </w:r>
      <w:r>
        <w:rPr>
          <w:rFonts w:hint="eastAsia" w:eastAsia="方正仿宋_GBK"/>
          <w:color w:val="000000" w:themeColor="text1"/>
          <w:sz w:val="32"/>
          <w:szCs w:val="32"/>
          <w:lang w:val="en-US" w:eastAsia="zh-CN"/>
          <w14:textFill>
            <w14:solidFill>
              <w14:schemeClr w14:val="tx1"/>
            </w14:solidFill>
          </w14:textFill>
        </w:rPr>
        <w:t>申报人</w:t>
      </w:r>
      <w:r>
        <w:rPr>
          <w:rFonts w:eastAsia="方正仿宋_GBK"/>
          <w:color w:val="000000" w:themeColor="text1"/>
          <w:sz w:val="32"/>
          <w:szCs w:val="32"/>
          <w:lang w:val="en-US"/>
          <w14:textFill>
            <w14:solidFill>
              <w14:schemeClr w14:val="tx1"/>
            </w14:solidFill>
          </w14:textFill>
        </w:rPr>
        <w:t>通过</w:t>
      </w:r>
      <w:r>
        <w:rPr>
          <w:rFonts w:hint="default" w:ascii="Times New Roman" w:hAnsi="Times New Roman" w:eastAsia="方正仿宋_GBK" w:cs="Times New Roman"/>
          <w:color w:val="000000" w:themeColor="text1"/>
          <w:sz w:val="32"/>
          <w:szCs w:val="32"/>
          <w:lang w:val="en-US"/>
          <w14:textFill>
            <w14:solidFill>
              <w14:schemeClr w14:val="tx1"/>
            </w14:solidFill>
          </w14:textFill>
        </w:rPr>
        <w:t>PC</w:t>
      </w:r>
      <w:r>
        <w:rPr>
          <w:rFonts w:eastAsia="方正仿宋_GBK"/>
          <w:color w:val="000000" w:themeColor="text1"/>
          <w:sz w:val="32"/>
          <w:szCs w:val="32"/>
          <w:lang w:val="en-US"/>
          <w14:textFill>
            <w14:solidFill>
              <w14:schemeClr w14:val="tx1"/>
            </w14:solidFill>
          </w14:textFill>
        </w:rPr>
        <w:t>电脑端登录报名网站（</w:t>
      </w:r>
      <w:r>
        <w:rPr>
          <w:rFonts w:hint="eastAsia" w:ascii="Times New Roman" w:hAnsi="Times New Roman" w:eastAsia="方正仿宋_GBK" w:cs="Times New Roman"/>
          <w:color w:val="000000" w:themeColor="text1"/>
          <w:sz w:val="32"/>
          <w:szCs w:val="32"/>
          <w14:textFill>
            <w14:solidFill>
              <w14:schemeClr w14:val="tx1"/>
            </w14:solidFill>
          </w14:textFill>
        </w:rPr>
        <w:t>http://fxyh.org.cn</w:t>
      </w:r>
      <w:bookmarkStart w:id="0" w:name="_GoBack"/>
      <w:bookmarkEnd w:id="0"/>
      <w:r>
        <w:rPr>
          <w:rFonts w:eastAsia="方正仿宋_GBK"/>
          <w:color w:val="000000" w:themeColor="text1"/>
          <w:sz w:val="32"/>
          <w:szCs w:val="32"/>
          <w:highlight w:val="none"/>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，在线填写报名信息。</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2</w:t>
      </w:r>
      <w:r>
        <w:rPr>
          <w:rFonts w:eastAsia="方正仿宋_GBK"/>
          <w:color w:val="000000" w:themeColor="text1"/>
          <w:sz w:val="32"/>
          <w:szCs w:val="32"/>
          <w:lang w:val="en-US"/>
          <w14:textFill>
            <w14:solidFill>
              <w14:schemeClr w14:val="tx1"/>
            </w14:solidFill>
          </w14:textFill>
        </w:rPr>
        <w:t>）报名信息提交后，请将系统生成报名表下载打印，</w:t>
      </w:r>
      <w:r>
        <w:rPr>
          <w:rFonts w:hint="eastAsia" w:eastAsia="方正仿宋_GBK"/>
          <w:color w:val="000000" w:themeColor="text1"/>
          <w:sz w:val="32"/>
          <w:szCs w:val="32"/>
          <w:lang w:val="en-US" w:eastAsia="zh-CN"/>
          <w14:textFill>
            <w14:solidFill>
              <w14:schemeClr w14:val="tx1"/>
            </w14:solidFill>
          </w14:textFill>
        </w:rPr>
        <w:t>由申报人本人核对相关申报信息，并在纸质报名表上签字确认。</w:t>
      </w:r>
    </w:p>
    <w:p>
      <w:pPr>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3</w:t>
      </w:r>
      <w:r>
        <w:rPr>
          <w:rFonts w:hint="eastAsia" w:eastAsia="方正仿宋_GBK"/>
          <w:color w:val="000000" w:themeColor="text1"/>
          <w:sz w:val="32"/>
          <w:szCs w:val="32"/>
          <w:lang w:val="en-US" w:eastAsia="zh-CN"/>
          <w14:textFill>
            <w14:solidFill>
              <w14:schemeClr w14:val="tx1"/>
            </w14:solidFill>
          </w14:textFill>
        </w:rPr>
        <w:t>）将签字确认的</w:t>
      </w:r>
      <w:r>
        <w:rPr>
          <w:rFonts w:eastAsia="方正仿宋_GBK"/>
          <w:color w:val="000000" w:themeColor="text1"/>
          <w:sz w:val="32"/>
          <w:szCs w:val="32"/>
          <w:lang w:val="en-US"/>
          <w14:textFill>
            <w14:solidFill>
              <w14:schemeClr w14:val="tx1"/>
            </w14:solidFill>
          </w14:textFill>
        </w:rPr>
        <w:t>报名表扫描件上传系统，等待发榜单位审核。</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请申报者注意查看审核状态，如审核不通过，需重新提交。具体操作流程详见报名网站《操作手册》。</w:t>
      </w:r>
    </w:p>
    <w:p>
      <w:pPr>
        <w:keepNext/>
        <w:keepLines/>
        <w:pageBreakBefore w:val="0"/>
        <w:widowControl/>
        <w:numPr>
          <w:ilvl w:val="0"/>
          <w:numId w:val="0"/>
        </w:numPr>
        <w:tabs>
          <w:tab w:val="left" w:pos="0"/>
        </w:tabs>
        <w:kinsoku/>
        <w:wordWrap/>
        <w:overflowPunct/>
        <w:topLinePunct w:val="0"/>
        <w:autoSpaceDE/>
        <w:autoSpaceDN/>
        <w:bidi w:val="0"/>
        <w:adjustRightInd/>
        <w:snapToGrid/>
        <w:spacing w:line="560" w:lineRule="exact"/>
        <w:ind w:left="0" w:firstLine="640" w:firstLineChars="200"/>
        <w:jc w:val="both"/>
        <w:textAlignment w:val="auto"/>
        <w:outlineLvl w:val="2"/>
        <w:rPr>
          <w:rFonts w:hint="default" w:ascii="Times New Roman" w:hAnsi="Times New Roman" w:eastAsia="方正楷体_GBK" w:cs="Times New Roman"/>
          <w:color w:val="000000"/>
          <w:sz w:val="32"/>
          <w:szCs w:val="24"/>
          <w:lang w:val="en-GB" w:eastAsia="zh-CN" w:bidi="ar-SA"/>
        </w:rPr>
      </w:pPr>
      <w:r>
        <w:rPr>
          <w:rFonts w:hint="default" w:ascii="Times New Roman" w:hAnsi="Times New Roman" w:eastAsia="方正楷体_GBK" w:cs="Times New Roman"/>
          <w:color w:val="000000"/>
          <w:sz w:val="32"/>
          <w:szCs w:val="32"/>
          <w:lang w:val="en-GB" w:eastAsia="zh-CN" w:bidi="ar-SA"/>
        </w:rPr>
        <w:t xml:space="preserve">2. </w:t>
      </w:r>
      <w:r>
        <w:rPr>
          <w:rFonts w:hint="default" w:ascii="Times New Roman" w:hAnsi="Times New Roman" w:eastAsia="方正楷体_GBK" w:cs="Times New Roman"/>
          <w:color w:val="000000"/>
          <w:sz w:val="32"/>
          <w:szCs w:val="24"/>
          <w:lang w:val="en-GB" w:eastAsia="zh-CN" w:bidi="ar-SA"/>
        </w:rPr>
        <w:t>作品提交方式</w:t>
      </w:r>
    </w:p>
    <w:p>
      <w:pPr>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bCs/>
          <w:color w:val="000000" w:themeColor="text1"/>
          <w:sz w:val="32"/>
          <w:szCs w:val="32"/>
          <w:lang w:val="en-US" w:eastAsia="zh-CN"/>
          <w14:textFill>
            <w14:solidFill>
              <w14:schemeClr w14:val="tx1"/>
            </w14:solidFill>
          </w14:textFill>
        </w:rPr>
      </w:pPr>
      <w:r>
        <w:rPr>
          <w:rFonts w:hint="eastAsia" w:eastAsia="方正仿宋_GBK"/>
          <w:bCs/>
          <w:color w:val="000000" w:themeColor="text1"/>
          <w:sz w:val="32"/>
          <w:szCs w:val="32"/>
          <w14:textFill>
            <w14:solidFill>
              <w14:schemeClr w14:val="tx1"/>
            </w14:solidFill>
          </w14:textFill>
        </w:rPr>
        <w:t>作品提交包含</w:t>
      </w:r>
      <w:r>
        <w:rPr>
          <w:rFonts w:hint="eastAsia" w:eastAsia="方正仿宋_GBK"/>
          <w:color w:val="000000" w:themeColor="text1"/>
          <w:sz w:val="32"/>
          <w:szCs w:val="32"/>
          <w:lang w:val="en-US" w:eastAsia="zh-CN"/>
          <w14:textFill>
            <w14:solidFill>
              <w14:schemeClr w14:val="tx1"/>
            </w14:solidFill>
          </w14:textFill>
        </w:rPr>
        <w:t>：故障车辆输出清单</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1</w:t>
      </w:r>
      <w:r>
        <w:rPr>
          <w:rFonts w:hint="eastAsia" w:eastAsia="方正仿宋_GBK"/>
          <w:bCs/>
          <w:color w:val="000000" w:themeColor="text1"/>
          <w:sz w:val="32"/>
          <w:szCs w:val="32"/>
          <w14:textFill>
            <w14:solidFill>
              <w14:schemeClr w14:val="tx1"/>
            </w14:solidFill>
          </w14:textFill>
        </w:rPr>
        <w:t>份，</w:t>
      </w:r>
      <w:r>
        <w:rPr>
          <w:rFonts w:hint="eastAsia" w:eastAsia="方正仿宋_GBK"/>
          <w:bCs/>
          <w:color w:val="000000" w:themeColor="text1"/>
          <w:sz w:val="32"/>
          <w:szCs w:val="32"/>
          <w:lang w:val="en-US" w:eastAsia="zh-CN"/>
          <w14:textFill>
            <w14:solidFill>
              <w14:schemeClr w14:val="tx1"/>
            </w14:solidFill>
          </w14:textFill>
        </w:rPr>
        <w:t>清单模板</w:t>
      </w:r>
      <w:r>
        <w:rPr>
          <w:rFonts w:hint="eastAsia" w:eastAsia="方正仿宋_GBK"/>
          <w:bCs/>
          <w:color w:val="000000" w:themeColor="text1"/>
          <w:sz w:val="32"/>
          <w:szCs w:val="32"/>
          <w14:textFill>
            <w14:solidFill>
              <w14:schemeClr w14:val="tx1"/>
            </w14:solidFill>
          </w14:textFill>
        </w:rPr>
        <w:t>见下表</w:t>
      </w:r>
      <w:r>
        <w:rPr>
          <w:rFonts w:hint="eastAsia" w:ascii="Times New Roman" w:hAnsi="Times New Roman" w:eastAsia="方正仿宋_GBK" w:cs="Times New Roman"/>
          <w:bCs/>
          <w:color w:val="000000" w:themeColor="text1"/>
          <w:sz w:val="32"/>
          <w:szCs w:val="32"/>
          <w:lang w:val="en-US" w:eastAsia="zh-CN"/>
          <w14:textFill>
            <w14:solidFill>
              <w14:schemeClr w14:val="tx1"/>
            </w14:solidFill>
          </w14:textFill>
        </w:rPr>
        <w:t>1；</w:t>
      </w:r>
      <w:r>
        <w:rPr>
          <w:rFonts w:hint="eastAsia" w:eastAsia="方正仿宋_GBK"/>
          <w:bCs/>
          <w:color w:val="000000" w:themeColor="text1"/>
          <w:sz w:val="32"/>
          <w:szCs w:val="32"/>
          <w14:textFill>
            <w14:solidFill>
              <w14:schemeClr w14:val="tx1"/>
            </w14:solidFill>
          </w14:textFill>
        </w:rPr>
        <w:t>故障</w:t>
      </w:r>
      <w:r>
        <w:rPr>
          <w:rFonts w:hint="eastAsia" w:eastAsia="方正仿宋_GBK"/>
          <w:bCs/>
          <w:color w:val="000000" w:themeColor="text1"/>
          <w:sz w:val="32"/>
          <w:szCs w:val="32"/>
          <w:lang w:val="en-US" w:eastAsia="zh-CN"/>
          <w14:textFill>
            <w14:solidFill>
              <w14:schemeClr w14:val="tx1"/>
            </w14:solidFill>
          </w14:textFill>
        </w:rPr>
        <w:t>预警分析</w:t>
      </w:r>
      <w:r>
        <w:rPr>
          <w:rFonts w:hint="eastAsia" w:ascii="Times New Roman" w:hAnsi="Times New Roman" w:eastAsia="方正仿宋_GBK" w:cs="Times New Roman"/>
          <w:bCs/>
          <w:color w:val="000000" w:themeColor="text1"/>
          <w:sz w:val="32"/>
          <w:szCs w:val="32"/>
          <w:lang w:val="en-US" w:eastAsia="zh-CN"/>
          <w14:textFill>
            <w14:solidFill>
              <w14:schemeClr w14:val="tx1"/>
            </w14:solidFill>
          </w14:textFill>
        </w:rPr>
        <w:t>报告1份；</w:t>
      </w:r>
      <w:r>
        <w:rPr>
          <w:rFonts w:hint="eastAsia" w:eastAsia="方正仿宋_GBK"/>
          <w:bCs/>
          <w:color w:val="000000" w:themeColor="text1"/>
          <w:sz w:val="32"/>
          <w:szCs w:val="32"/>
          <w14:textFill>
            <w14:solidFill>
              <w14:schemeClr w14:val="tx1"/>
            </w14:solidFill>
          </w14:textFill>
        </w:rPr>
        <w:t>可运行算</w:t>
      </w:r>
      <w:r>
        <w:rPr>
          <w:rFonts w:hint="eastAsia" w:ascii="Times New Roman" w:hAnsi="Times New Roman" w:eastAsia="方正仿宋_GBK" w:cs="Times New Roman"/>
          <w:bCs/>
          <w:color w:val="000000" w:themeColor="text1"/>
          <w:sz w:val="32"/>
          <w:szCs w:val="32"/>
          <w:lang w:val="en-US" w:eastAsia="zh-CN"/>
          <w14:textFill>
            <w14:solidFill>
              <w14:schemeClr w14:val="tx1"/>
            </w14:solidFill>
          </w14:textFill>
        </w:rPr>
        <w:t>法代码或封装软件1份；算法运行环境及执行步骤说明文档1份；</w:t>
      </w:r>
    </w:p>
    <w:p>
      <w:pPr>
        <w:pageBreakBefore w:val="0"/>
        <w:kinsoku/>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Cs/>
          <w:color w:val="000000" w:themeColor="text1"/>
          <w:sz w:val="32"/>
          <w:szCs w:val="32"/>
          <w:lang w:val="en-US" w:eastAsia="zh-CN"/>
          <w14:textFill>
            <w14:solidFill>
              <w14:schemeClr w14:val="tx1"/>
            </w14:solidFill>
          </w14:textFill>
        </w:rPr>
      </w:pPr>
      <w:r>
        <w:rPr>
          <w:rFonts w:hint="eastAsia" w:eastAsia="方正仿宋_GBK"/>
          <w:bCs/>
          <w:color w:val="000000" w:themeColor="text1"/>
          <w:sz w:val="32"/>
          <w:szCs w:val="32"/>
          <w:lang w:val="en-US" w:eastAsia="zh-CN"/>
          <w14:textFill>
            <w14:solidFill>
              <w14:schemeClr w14:val="tx1"/>
            </w14:solidFill>
          </w14:textFill>
        </w:rPr>
        <w:t>故</w:t>
      </w:r>
      <w:r>
        <w:rPr>
          <w:rFonts w:hint="eastAsia" w:ascii="方正仿宋_GBK" w:hAnsi="方正仿宋_GBK" w:eastAsia="方正仿宋_GBK" w:cs="方正仿宋_GBK"/>
          <w:bCs/>
          <w:color w:val="000000" w:themeColor="text1"/>
          <w:sz w:val="32"/>
          <w:szCs w:val="32"/>
          <w:lang w:val="en-US" w:eastAsia="zh-CN"/>
          <w14:textFill>
            <w14:solidFill>
              <w14:schemeClr w14:val="tx1"/>
            </w14:solidFill>
          </w14:textFill>
        </w:rPr>
        <w:t>障预警分析报告应包含故障机理分析、数据特征分析、故障提前预警可行性分析等内容，报告格式不限，封面需要体现学校名称、队伍名称以及参赛成员信息等，保</w:t>
      </w:r>
      <w:r>
        <w:rPr>
          <w:rFonts w:hint="eastAsia" w:ascii="Times New Roman" w:hAnsi="Times New Roman" w:eastAsia="方正仿宋_GBK" w:cs="Times New Roman"/>
          <w:bCs/>
          <w:color w:val="000000" w:themeColor="text1"/>
          <w:sz w:val="32"/>
          <w:szCs w:val="32"/>
          <w:lang w:val="en-US" w:eastAsia="zh-CN"/>
          <w14:textFill>
            <w14:solidFill>
              <w14:schemeClr w14:val="tx1"/>
            </w14:solidFill>
          </w14:textFill>
        </w:rPr>
        <w:t>存为</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word</w:t>
      </w:r>
      <w:r>
        <w:rPr>
          <w:rFonts w:hint="eastAsia" w:ascii="Times New Roman" w:hAnsi="Times New Roman" w:eastAsia="方正仿宋_GBK" w:cs="Times New Roman"/>
          <w:bCs/>
          <w:color w:val="000000" w:themeColor="text1"/>
          <w:sz w:val="32"/>
          <w:szCs w:val="32"/>
          <w:lang w:val="en-US" w:eastAsia="zh-CN"/>
          <w14:textFill>
            <w14:solidFill>
              <w14:schemeClr w14:val="tx1"/>
            </w14:solidFill>
          </w14:textFill>
        </w:rPr>
        <w:t>格式。</w:t>
      </w:r>
    </w:p>
    <w:p>
      <w:pPr>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bCs/>
          <w:color w:val="000000" w:themeColor="text1"/>
          <w:sz w:val="32"/>
          <w:szCs w:val="32"/>
          <w:lang w:val="en-US" w:eastAsia="zh-CN"/>
          <w14:textFill>
            <w14:solidFill>
              <w14:schemeClr w14:val="tx1"/>
            </w14:solidFill>
          </w14:textFill>
        </w:rPr>
      </w:pPr>
      <w:r>
        <w:rPr>
          <w:rFonts w:hint="eastAsia" w:ascii="方正仿宋_GBK" w:hAnsi="方正仿宋_GBK" w:eastAsia="方正仿宋_GBK" w:cs="方正仿宋_GBK"/>
          <w:bCs/>
          <w:color w:val="000000" w:themeColor="text1"/>
          <w:sz w:val="32"/>
          <w:szCs w:val="32"/>
          <w:lang w:val="en-US" w:eastAsia="zh-CN"/>
          <w14:textFill>
            <w14:solidFill>
              <w14:schemeClr w14:val="tx1"/>
            </w14:solidFill>
          </w14:textFill>
        </w:rPr>
        <w:t>所有作品文件及参赛报名表打包成</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RAR或ZIP格式</w:t>
      </w:r>
      <w:r>
        <w:rPr>
          <w:rFonts w:hint="eastAsia" w:ascii="方正仿宋_GBK" w:hAnsi="方正仿宋_GBK" w:eastAsia="方正仿宋_GBK" w:cs="方正仿宋_GBK"/>
          <w:bCs/>
          <w:color w:val="000000" w:themeColor="text1"/>
          <w:sz w:val="32"/>
          <w:szCs w:val="32"/>
          <w:lang w:val="en-US" w:eastAsia="zh-CN"/>
          <w14:textFill>
            <w14:solidFill>
              <w14:schemeClr w14:val="tx1"/>
            </w14:solidFill>
          </w14:textFill>
        </w:rPr>
        <w:t>，并以“</w:t>
      </w:r>
      <w:r>
        <w:rPr>
          <w:rFonts w:hint="eastAsia" w:ascii="方正仿宋_GBK" w:hAnsi="方正仿宋_GBK" w:eastAsia="方正仿宋_GBK" w:cs="方正仿宋_GBK"/>
          <w:bCs/>
          <w:strike w:val="0"/>
          <w:dstrike w:val="0"/>
          <w:color w:val="000000" w:themeColor="text1"/>
          <w:sz w:val="32"/>
          <w:szCs w:val="32"/>
          <w:lang w:val="en-US" w:eastAsia="zh-CN"/>
          <w14:textFill>
            <w14:solidFill>
              <w14:schemeClr w14:val="tx1"/>
            </w14:solidFill>
          </w14:textFill>
        </w:rPr>
        <w:t>青年科技人才赛道</w:t>
      </w:r>
      <w:r>
        <w:rPr>
          <w:rFonts w:hint="eastAsia" w:ascii="方正仿宋_GBK" w:hAnsi="方正仿宋_GBK" w:eastAsia="方正仿宋_GBK" w:cs="方正仿宋_GBK"/>
          <w:bCs/>
          <w:strike w:val="0"/>
          <w:dstrike w:val="0"/>
          <w:color w:val="000000" w:themeColor="text1"/>
          <w:sz w:val="32"/>
          <w:szCs w:val="32"/>
          <w14:textFill>
            <w14:solidFill>
              <w14:schemeClr w14:val="tx1"/>
            </w14:solidFill>
          </w14:textFill>
        </w:rPr>
        <w:t>-选题名称-</w:t>
      </w:r>
      <w:r>
        <w:rPr>
          <w:rFonts w:hint="eastAsia" w:ascii="方正仿宋_GBK" w:hAnsi="方正仿宋_GBK" w:eastAsia="方正仿宋_GBK" w:cs="方正仿宋_GBK"/>
          <w:bCs/>
          <w:strike w:val="0"/>
          <w:dstrike w:val="0"/>
          <w:color w:val="000000" w:themeColor="text1"/>
          <w:sz w:val="32"/>
          <w:szCs w:val="32"/>
          <w:lang w:val="en-US" w:eastAsia="zh-CN"/>
          <w14:textFill>
            <w14:solidFill>
              <w14:schemeClr w14:val="tx1"/>
            </w14:solidFill>
          </w14:textFill>
        </w:rPr>
        <w:t>参赛队伍</w:t>
      </w:r>
      <w:r>
        <w:rPr>
          <w:rFonts w:hint="eastAsia" w:ascii="方正仿宋_GBK" w:hAnsi="方正仿宋_GBK" w:eastAsia="方正仿宋_GBK" w:cs="方正仿宋_GBK"/>
          <w:bCs/>
          <w:strike w:val="0"/>
          <w:dstrike w:val="0"/>
          <w:color w:val="000000" w:themeColor="text1"/>
          <w:sz w:val="32"/>
          <w:szCs w:val="32"/>
          <w14:textFill>
            <w14:solidFill>
              <w14:schemeClr w14:val="tx1"/>
            </w14:solidFill>
          </w14:textFill>
        </w:rPr>
        <w:t>名称</w:t>
      </w:r>
      <w:r>
        <w:rPr>
          <w:rFonts w:hint="eastAsia" w:ascii="方正仿宋_GBK" w:hAnsi="方正仿宋_GBK" w:eastAsia="方正仿宋_GBK" w:cs="方正仿宋_GBK"/>
          <w:bCs/>
          <w:strike w:val="0"/>
          <w:dstrike w:val="0"/>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bCs/>
          <w:color w:val="000000" w:themeColor="text1"/>
          <w:sz w:val="32"/>
          <w:szCs w:val="32"/>
          <w:lang w:val="en-US" w:eastAsia="zh-CN"/>
          <w14:textFill>
            <w14:solidFill>
              <w14:schemeClr w14:val="tx1"/>
            </w14:solidFill>
          </w14:textFill>
        </w:rPr>
        <w:t>，</w:t>
      </w:r>
      <w:r>
        <w:rPr>
          <w:rFonts w:hint="eastAsia" w:ascii="Times New Roman" w:hAnsi="Times New Roman" w:eastAsia="方正仿宋_GBK" w:cs="Times New Roman"/>
          <w:bCs/>
          <w:color w:val="000000" w:themeColor="text1"/>
          <w:sz w:val="32"/>
          <w:szCs w:val="32"/>
          <w:lang w:val="en-US" w:eastAsia="zh-CN"/>
          <w14:textFill>
            <w14:solidFill>
              <w14:schemeClr w14:val="tx1"/>
            </w14:solidFill>
          </w14:textFill>
        </w:rPr>
        <w:fldChar w:fldCharType="begin"/>
      </w:r>
      <w:r>
        <w:rPr>
          <w:rFonts w:hint="eastAsia" w:ascii="Times New Roman" w:hAnsi="Times New Roman" w:eastAsia="方正仿宋_GBK" w:cs="Times New Roman"/>
          <w:bCs/>
          <w:color w:val="000000" w:themeColor="text1"/>
          <w:sz w:val="32"/>
          <w:szCs w:val="32"/>
          <w:lang w:val="en-US" w:eastAsia="zh-CN"/>
          <w14:textFill>
            <w14:solidFill>
              <w14:schemeClr w14:val="tx1"/>
            </w14:solidFill>
          </w14:textFill>
        </w:rPr>
        <w:instrText xml:space="preserve"> HYPERLINK "mailto:提交至邮箱wuerdong@caeri.com.cn" </w:instrText>
      </w:r>
      <w:r>
        <w:rPr>
          <w:rFonts w:hint="eastAsia" w:ascii="Times New Roman" w:hAnsi="Times New Roman" w:eastAsia="方正仿宋_GBK" w:cs="Times New Roman"/>
          <w:bCs/>
          <w:color w:val="000000" w:themeColor="text1"/>
          <w:sz w:val="32"/>
          <w:szCs w:val="32"/>
          <w:lang w:val="en-US" w:eastAsia="zh-CN"/>
          <w14:textFill>
            <w14:solidFill>
              <w14:schemeClr w14:val="tx1"/>
            </w14:solidFill>
          </w14:textFill>
        </w:rPr>
        <w:fldChar w:fldCharType="separate"/>
      </w:r>
      <w:r>
        <w:rPr>
          <w:rFonts w:hint="eastAsia" w:ascii="Times New Roman" w:hAnsi="Times New Roman" w:eastAsia="方正仿宋_GBK" w:cs="Times New Roman"/>
          <w:bCs/>
          <w:color w:val="000000" w:themeColor="text1"/>
          <w:sz w:val="32"/>
          <w:szCs w:val="32"/>
          <w:lang w:val="en-US" w:eastAsia="zh-CN"/>
          <w14:textFill>
            <w14:solidFill>
              <w14:schemeClr w14:val="tx1"/>
            </w14:solidFill>
          </w14:textFill>
        </w:rPr>
        <w:t>提交至邮箱</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wuerdong@caeri.com.cn</w:t>
      </w:r>
      <w:r>
        <w:rPr>
          <w:rFonts w:hint="eastAsia" w:ascii="Times New Roman" w:hAnsi="Times New Roman" w:eastAsia="方正仿宋_GBK" w:cs="Times New Roman"/>
          <w:bCs/>
          <w:color w:val="000000" w:themeColor="text1"/>
          <w:sz w:val="32"/>
          <w:szCs w:val="32"/>
          <w:lang w:val="en-US" w:eastAsia="zh-CN"/>
          <w14:textFill>
            <w14:solidFill>
              <w14:schemeClr w14:val="tx1"/>
            </w14:solidFill>
          </w14:textFill>
        </w:rPr>
        <w:fldChar w:fldCharType="end"/>
      </w:r>
      <w:r>
        <w:rPr>
          <w:rFonts w:hint="eastAsia" w:ascii="Times New Roman" w:hAnsi="Times New Roman" w:eastAsia="方正仿宋_GBK" w:cs="Times New Roman"/>
          <w:bCs/>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另外，</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在提供参赛作品时提供查重报告，申报者须对参赛作品须享有完全知识产权，无权利瑕疵及权属争议。</w:t>
      </w:r>
    </w:p>
    <w:p>
      <w:pPr>
        <w:pStyle w:val="9"/>
        <w:numPr>
          <w:ilvl w:val="0"/>
          <w:numId w:val="0"/>
        </w:numPr>
        <w:spacing w:before="156" w:after="156"/>
        <w:rPr>
          <w:rFonts w:hint="eastAsia" w:ascii="Times New Roman" w:hAnsi="Times New Roman" w:eastAsia="方正仿宋_GBK" w:cs="Times New Roman"/>
          <w:bCs/>
          <w:color w:val="000000" w:themeColor="text1"/>
          <w:kern w:val="0"/>
          <w:sz w:val="32"/>
          <w:szCs w:val="32"/>
          <w:lang w:val="en-GB" w:eastAsia="zh-CN" w:bidi="ar-SA"/>
          <w14:textFill>
            <w14:solidFill>
              <w14:schemeClr w14:val="tx1"/>
            </w14:solidFill>
          </w14:textFill>
        </w:rPr>
      </w:pPr>
    </w:p>
    <w:p>
      <w:pPr>
        <w:pStyle w:val="9"/>
        <w:numPr>
          <w:ilvl w:val="0"/>
          <w:numId w:val="0"/>
        </w:numPr>
        <w:spacing w:before="156" w:after="156"/>
        <w:rPr>
          <w:rFonts w:hint="eastAsia" w:ascii="Times New Roman" w:hAnsi="Times New Roman" w:eastAsia="方正仿宋_GBK" w:cs="Times New Roman"/>
          <w:bCs/>
          <w:color w:val="000000" w:themeColor="text1"/>
          <w:kern w:val="0"/>
          <w:sz w:val="32"/>
          <w:szCs w:val="32"/>
          <w:lang w:val="en-GB" w:eastAsia="zh-CN" w:bidi="ar-SA"/>
          <w14:textFill>
            <w14:solidFill>
              <w14:schemeClr w14:val="tx1"/>
            </w14:solidFill>
          </w14:textFill>
        </w:rPr>
      </w:pPr>
    </w:p>
    <w:p>
      <w:pPr>
        <w:pStyle w:val="9"/>
        <w:numPr>
          <w:ilvl w:val="0"/>
          <w:numId w:val="0"/>
        </w:numPr>
        <w:spacing w:before="156" w:after="156"/>
        <w:rPr>
          <w:rFonts w:hint="eastAsia" w:ascii="Times New Roman" w:hAnsi="Times New Roman" w:eastAsia="方正仿宋_GBK" w:cs="Times New Roman"/>
          <w:bCs/>
          <w:color w:val="000000" w:themeColor="text1"/>
          <w:kern w:val="0"/>
          <w:sz w:val="32"/>
          <w:szCs w:val="32"/>
          <w:lang w:val="en-GB" w:eastAsia="zh-CN" w:bidi="ar-SA"/>
          <w14:textFill>
            <w14:solidFill>
              <w14:schemeClr w14:val="tx1"/>
            </w14:solidFill>
          </w14:textFill>
        </w:rPr>
      </w:pPr>
    </w:p>
    <w:p>
      <w:pPr>
        <w:pStyle w:val="9"/>
        <w:numPr>
          <w:ilvl w:val="0"/>
          <w:numId w:val="0"/>
        </w:numPr>
        <w:spacing w:before="156" w:after="156"/>
        <w:rPr>
          <w:rFonts w:hint="eastAsia" w:ascii="Times New Roman" w:hAnsi="Times New Roman" w:eastAsia="方正仿宋_GBK" w:cs="Times New Roman"/>
          <w:bCs/>
          <w:color w:val="000000" w:themeColor="text1"/>
          <w:kern w:val="0"/>
          <w:sz w:val="32"/>
          <w:szCs w:val="32"/>
          <w:lang w:val="en-GB" w:eastAsia="zh-CN" w:bidi="ar-SA"/>
          <w14:textFill>
            <w14:solidFill>
              <w14:schemeClr w14:val="tx1"/>
            </w14:solidFill>
          </w14:textFill>
        </w:rPr>
      </w:pPr>
    </w:p>
    <w:p>
      <w:pPr>
        <w:pStyle w:val="9"/>
        <w:numPr>
          <w:ilvl w:val="0"/>
          <w:numId w:val="0"/>
        </w:numPr>
        <w:spacing w:before="156" w:after="156"/>
        <w:rPr>
          <w:rFonts w:hint="eastAsia" w:ascii="Times New Roman" w:hAnsi="Times New Roman" w:eastAsia="方正仿宋_GBK" w:cs="Times New Roman"/>
          <w:bCs/>
          <w:color w:val="000000" w:themeColor="text1"/>
          <w:kern w:val="0"/>
          <w:sz w:val="32"/>
          <w:szCs w:val="32"/>
          <w:lang w:val="en-GB" w:eastAsia="zh-CN" w:bidi="ar-SA"/>
          <w14:textFill>
            <w14:solidFill>
              <w14:schemeClr w14:val="tx1"/>
            </w14:solidFill>
          </w14:textFill>
        </w:rPr>
      </w:pPr>
    </w:p>
    <w:p>
      <w:pPr>
        <w:pStyle w:val="9"/>
        <w:numPr>
          <w:ilvl w:val="0"/>
          <w:numId w:val="0"/>
        </w:numPr>
        <w:spacing w:before="156" w:after="156"/>
        <w:rPr>
          <w:rFonts w:hint="eastAsia" w:ascii="Times New Roman" w:hAnsi="Times New Roman" w:eastAsia="方正仿宋_GBK" w:cs="Times New Roman"/>
          <w:bCs/>
          <w:color w:val="000000" w:themeColor="text1"/>
          <w:kern w:val="0"/>
          <w:sz w:val="32"/>
          <w:szCs w:val="32"/>
          <w:lang w:val="en-GB" w:eastAsia="zh-CN" w:bidi="ar-SA"/>
          <w14:textFill>
            <w14:solidFill>
              <w14:schemeClr w14:val="tx1"/>
            </w14:solidFill>
          </w14:textFill>
        </w:rPr>
      </w:pPr>
      <w:r>
        <w:rPr>
          <w:rFonts w:hint="eastAsia" w:ascii="Times New Roman" w:hAnsi="Times New Roman" w:eastAsia="方正仿宋_GBK" w:cs="Times New Roman"/>
          <w:bCs/>
          <w:color w:val="000000" w:themeColor="text1"/>
          <w:kern w:val="0"/>
          <w:sz w:val="32"/>
          <w:szCs w:val="32"/>
          <w:lang w:val="en-GB" w:eastAsia="zh-CN" w:bidi="ar-SA"/>
          <w14:textFill>
            <w14:solidFill>
              <w14:schemeClr w14:val="tx1"/>
            </w14:solidFill>
          </w14:textFill>
        </w:rPr>
        <w:t>表1输出清单模板</w:t>
      </w:r>
    </w:p>
    <w:tbl>
      <w:tblPr>
        <w:tblStyle w:val="7"/>
        <w:tblW w:w="5049"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49"/>
        <w:gridCol w:w="1889"/>
        <w:gridCol w:w="1577"/>
        <w:gridCol w:w="1065"/>
        <w:gridCol w:w="34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30" w:type="pct"/>
            <w:tcBorders>
              <w:top w:val="single" w:color="auto" w:sz="8" w:space="0"/>
              <w:bottom w:val="single" w:color="auto" w:sz="8"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jc w:val="center"/>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t>名称</w:t>
            </w:r>
          </w:p>
        </w:tc>
        <w:tc>
          <w:tcPr>
            <w:tcW w:w="1936" w:type="pct"/>
            <w:gridSpan w:val="2"/>
            <w:tcBorders>
              <w:top w:val="single" w:color="auto" w:sz="8" w:space="0"/>
              <w:bottom w:val="single" w:color="auto" w:sz="8"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jc w:val="center"/>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p>
        </w:tc>
        <w:tc>
          <w:tcPr>
            <w:tcW w:w="595" w:type="pct"/>
            <w:tcBorders>
              <w:top w:val="single" w:color="auto" w:sz="8" w:space="0"/>
              <w:bottom w:val="single" w:color="auto" w:sz="8"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jc w:val="center"/>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t>单位</w:t>
            </w:r>
          </w:p>
        </w:tc>
        <w:tc>
          <w:tcPr>
            <w:tcW w:w="1937" w:type="pct"/>
            <w:tcBorders>
              <w:top w:val="single" w:color="auto" w:sz="8" w:space="0"/>
              <w:bottom w:val="single" w:color="auto" w:sz="8"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jc w:val="center"/>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30" w:type="pct"/>
            <w:tcBorders>
              <w:top w:val="single" w:color="auto" w:sz="8" w:space="0"/>
              <w:bottom w:val="single" w:color="auto" w:sz="4"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jc w:val="center"/>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t>版本号</w:t>
            </w:r>
          </w:p>
        </w:tc>
        <w:tc>
          <w:tcPr>
            <w:tcW w:w="1936" w:type="pct"/>
            <w:gridSpan w:val="2"/>
            <w:tcBorders>
              <w:top w:val="single" w:color="auto" w:sz="8" w:space="0"/>
              <w:bottom w:val="single" w:color="auto" w:sz="4"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jc w:val="center"/>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p>
        </w:tc>
        <w:tc>
          <w:tcPr>
            <w:tcW w:w="595" w:type="pct"/>
            <w:tcBorders>
              <w:top w:val="single" w:color="auto" w:sz="8" w:space="0"/>
              <w:bottom w:val="single" w:color="auto" w:sz="4"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jc w:val="center"/>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t>负责人</w:t>
            </w:r>
          </w:p>
        </w:tc>
        <w:tc>
          <w:tcPr>
            <w:tcW w:w="1937" w:type="pct"/>
            <w:tcBorders>
              <w:top w:val="single" w:color="auto" w:sz="8" w:space="0"/>
              <w:bottom w:val="single" w:color="auto" w:sz="4"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jc w:val="center"/>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30" w:type="pct"/>
            <w:tcBorders>
              <w:top w:val="single" w:color="auto" w:sz="4" w:space="0"/>
              <w:bottom w:val="single" w:color="auto" w:sz="4"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jc w:val="center"/>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t>序号</w:t>
            </w:r>
          </w:p>
        </w:tc>
        <w:tc>
          <w:tcPr>
            <w:tcW w:w="1055" w:type="pct"/>
            <w:tcBorders>
              <w:top w:val="single" w:color="auto" w:sz="4" w:space="0"/>
              <w:bottom w:val="single" w:color="auto" w:sz="4"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jc w:val="center"/>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t>车辆VIN号</w:t>
            </w:r>
          </w:p>
        </w:tc>
        <w:tc>
          <w:tcPr>
            <w:tcW w:w="881" w:type="pct"/>
            <w:tcBorders>
              <w:top w:val="single" w:color="auto" w:sz="4" w:space="0"/>
              <w:bottom w:val="single" w:color="auto" w:sz="4"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jc w:val="center"/>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t>故障模式a</w:t>
            </w:r>
          </w:p>
        </w:tc>
        <w:tc>
          <w:tcPr>
            <w:tcW w:w="2533" w:type="pct"/>
            <w:gridSpan w:val="2"/>
            <w:tcBorders>
              <w:top w:val="single" w:color="auto" w:sz="4" w:space="0"/>
              <w:bottom w:val="single" w:color="auto" w:sz="4"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jc w:val="center"/>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t>故障定位电池单体代号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30" w:type="pct"/>
            <w:tcBorders>
              <w:top w:val="single" w:color="auto" w:sz="4"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p>
        </w:tc>
        <w:tc>
          <w:tcPr>
            <w:tcW w:w="1055" w:type="pct"/>
            <w:tcBorders>
              <w:top w:val="single" w:color="auto" w:sz="4"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textAlignment w:val="auto"/>
              <w:rPr>
                <w:rFonts w:hint="eastAsia" w:ascii="方正仿宋_GBK" w:hAnsi="方正仿宋_GBK" w:eastAsia="方正仿宋_GBK" w:cs="方正仿宋_GBK"/>
                <w:sz w:val="24"/>
                <w:szCs w:val="24"/>
              </w:rPr>
            </w:pPr>
          </w:p>
        </w:tc>
        <w:tc>
          <w:tcPr>
            <w:tcW w:w="881" w:type="pct"/>
            <w:tcBorders>
              <w:top w:val="single" w:color="auto" w:sz="4"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textAlignment w:val="auto"/>
              <w:rPr>
                <w:rFonts w:hint="eastAsia" w:ascii="方正仿宋_GBK" w:hAnsi="方正仿宋_GBK" w:eastAsia="方正仿宋_GBK" w:cs="方正仿宋_GBK"/>
                <w:sz w:val="24"/>
                <w:szCs w:val="24"/>
              </w:rPr>
            </w:pPr>
          </w:p>
        </w:tc>
        <w:tc>
          <w:tcPr>
            <w:tcW w:w="2533" w:type="pct"/>
            <w:gridSpan w:val="2"/>
            <w:tcBorders>
              <w:top w:val="single" w:color="auto" w:sz="4"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textAlignment w:val="auto"/>
              <w:rPr>
                <w:rFonts w:hint="eastAsia" w:ascii="方正仿宋_GBK" w:hAnsi="方正仿宋_GBK" w:eastAsia="方正仿宋_GBK" w:cs="方正仿宋_GBK"/>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30" w:type="pct"/>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p>
        </w:tc>
        <w:tc>
          <w:tcPr>
            <w:tcW w:w="1055" w:type="pct"/>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textAlignment w:val="auto"/>
              <w:rPr>
                <w:rFonts w:hint="eastAsia" w:ascii="方正仿宋_GBK" w:hAnsi="方正仿宋_GBK" w:eastAsia="方正仿宋_GBK" w:cs="方正仿宋_GBK"/>
                <w:sz w:val="24"/>
                <w:szCs w:val="24"/>
              </w:rPr>
            </w:pPr>
          </w:p>
        </w:tc>
        <w:tc>
          <w:tcPr>
            <w:tcW w:w="881" w:type="pct"/>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textAlignment w:val="auto"/>
              <w:rPr>
                <w:rFonts w:hint="eastAsia" w:ascii="方正仿宋_GBK" w:hAnsi="方正仿宋_GBK" w:eastAsia="方正仿宋_GBK" w:cs="方正仿宋_GBK"/>
                <w:sz w:val="24"/>
                <w:szCs w:val="24"/>
              </w:rPr>
            </w:pPr>
          </w:p>
        </w:tc>
        <w:tc>
          <w:tcPr>
            <w:tcW w:w="2533" w:type="pct"/>
            <w:gridSpan w:val="2"/>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textAlignment w:val="auto"/>
              <w:rPr>
                <w:rFonts w:hint="eastAsia" w:ascii="方正仿宋_GBK" w:hAnsi="方正仿宋_GBK" w:eastAsia="方正仿宋_GBK" w:cs="方正仿宋_GBK"/>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30" w:type="pct"/>
            <w:tcBorders>
              <w:top w:val="single" w:color="auto" w:sz="4" w:space="0"/>
              <w:bottom w:val="single" w:color="auto" w:sz="6"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p>
        </w:tc>
        <w:tc>
          <w:tcPr>
            <w:tcW w:w="1055" w:type="pct"/>
            <w:tcBorders>
              <w:top w:val="single" w:color="auto" w:sz="4" w:space="0"/>
              <w:bottom w:val="single" w:color="auto" w:sz="6"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textAlignment w:val="auto"/>
              <w:rPr>
                <w:rFonts w:hint="eastAsia" w:ascii="方正仿宋_GBK" w:hAnsi="方正仿宋_GBK" w:eastAsia="方正仿宋_GBK" w:cs="方正仿宋_GBK"/>
                <w:sz w:val="24"/>
                <w:szCs w:val="24"/>
              </w:rPr>
            </w:pPr>
          </w:p>
        </w:tc>
        <w:tc>
          <w:tcPr>
            <w:tcW w:w="881" w:type="pct"/>
            <w:tcBorders>
              <w:top w:val="single" w:color="auto" w:sz="4" w:space="0"/>
              <w:bottom w:val="single" w:color="auto" w:sz="6"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textAlignment w:val="auto"/>
              <w:rPr>
                <w:rFonts w:hint="eastAsia" w:ascii="方正仿宋_GBK" w:hAnsi="方正仿宋_GBK" w:eastAsia="方正仿宋_GBK" w:cs="方正仿宋_GBK"/>
                <w:sz w:val="24"/>
                <w:szCs w:val="24"/>
              </w:rPr>
            </w:pPr>
          </w:p>
        </w:tc>
        <w:tc>
          <w:tcPr>
            <w:tcW w:w="2533" w:type="pct"/>
            <w:gridSpan w:val="2"/>
            <w:tcBorders>
              <w:top w:val="single" w:color="auto" w:sz="4" w:space="0"/>
              <w:bottom w:val="single" w:color="auto" w:sz="6" w:space="0"/>
            </w:tcBorders>
            <w:shd w:val="clear" w:color="auto" w:fill="auto"/>
            <w:vAlign w:val="center"/>
          </w:tcPr>
          <w:p>
            <w:pPr>
              <w:pStyle w:val="11"/>
              <w:keepNext w:val="0"/>
              <w:keepLines w:val="0"/>
              <w:pageBreakBefore w:val="0"/>
              <w:widowControl w:val="0"/>
              <w:numPr>
                <w:ilvl w:val="0"/>
                <w:numId w:val="0"/>
              </w:numPr>
              <w:kinsoku/>
              <w:wordWrap/>
              <w:overflowPunct/>
              <w:topLinePunct w:val="0"/>
              <w:autoSpaceDE/>
              <w:autoSpaceDN/>
              <w:bidi w:val="0"/>
              <w:snapToGrid/>
              <w:spacing w:line="520" w:lineRule="exact"/>
              <w:textAlignment w:val="auto"/>
              <w:rPr>
                <w:rFonts w:hint="eastAsia" w:ascii="方正仿宋_GBK" w:hAnsi="方正仿宋_GBK" w:eastAsia="方正仿宋_GBK" w:cs="方正仿宋_GBK"/>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000" w:type="pct"/>
            <w:gridSpan w:val="5"/>
            <w:shd w:val="clear" w:color="auto" w:fill="auto"/>
            <w:vAlign w:val="center"/>
          </w:tcPr>
          <w:p>
            <w:pPr>
              <w:pStyle w:val="13"/>
              <w:keepNext w:val="0"/>
              <w:keepLines w:val="0"/>
              <w:pageBreakBefore w:val="0"/>
              <w:widowControl w:val="0"/>
              <w:kinsoku/>
              <w:wordWrap/>
              <w:overflowPunct/>
              <w:topLinePunct w:val="0"/>
              <w:autoSpaceDE/>
              <w:autoSpaceDN/>
              <w:bidi w:val="0"/>
              <w:snapToGrid/>
              <w:spacing w:line="520" w:lineRule="exact"/>
              <w:textAlignment w:val="auto"/>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kern w:val="2"/>
                <w:sz w:val="24"/>
                <w:szCs w:val="24"/>
                <w:lang w:val="en-US" w:eastAsia="zh-CN" w:bidi="ar-SA"/>
                <w14:textFill>
                  <w14:solidFill>
                    <w14:schemeClr w14:val="tx1"/>
                  </w14:solidFill>
                </w14:textFill>
              </w:rPr>
              <w:t>故障模式类型包括但不限于自放电异常、突发型内短路、连接异常、采样异常、绝缘失效等。</w:t>
            </w:r>
          </w:p>
        </w:tc>
      </w:tr>
    </w:tbl>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九、</w:t>
      </w:r>
      <w:r>
        <w:rPr>
          <w:rFonts w:ascii="Times New Roman" w:hAnsi="Times New Roman" w:eastAsia="方正黑体_GBK"/>
          <w:color w:val="000000" w:themeColor="text1"/>
          <w:lang w:val="en-US"/>
          <w14:textFill>
            <w14:solidFill>
              <w14:schemeClr w14:val="tx1"/>
            </w14:solidFill>
          </w14:textFill>
        </w:rPr>
        <w:t>赛事保障</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hAnsi="方正仿宋_GBK" w:eastAsia="方正仿宋_GBK" w:cs="方正仿宋_GBK"/>
          <w:color w:val="000000"/>
          <w:kern w:val="0"/>
          <w:sz w:val="32"/>
          <w:szCs w:val="32"/>
          <w:lang w:val="en-US" w:eastAsia="zh-CN"/>
        </w:rPr>
      </w:pPr>
      <w:r>
        <w:rPr>
          <w:rFonts w:eastAsia="方正仿宋_GBK"/>
          <w:color w:val="000000" w:themeColor="text1"/>
          <w:sz w:val="32"/>
          <w:szCs w:val="32"/>
          <w:lang w:val="en-US"/>
          <w14:textFill>
            <w14:solidFill>
              <w14:schemeClr w14:val="tx1"/>
            </w14:solidFill>
          </w14:textFill>
        </w:rPr>
        <w:t>本单位将为此次比赛</w:t>
      </w:r>
      <w:r>
        <w:rPr>
          <w:rFonts w:hint="eastAsia" w:eastAsia="方正仿宋_GBK"/>
          <w:color w:val="000000" w:themeColor="text1"/>
          <w:sz w:val="32"/>
          <w:szCs w:val="32"/>
          <w:lang w:val="en-US" w:eastAsia="zh-CN"/>
          <w14:textFill>
            <w14:solidFill>
              <w14:schemeClr w14:val="tx1"/>
            </w14:solidFill>
          </w14:textFill>
        </w:rPr>
        <w:t>提供多种包含多种故障模式的实车脱敏数据，支持本次赛事开展，后续数据将会以网盘链接的方式发布。同时，本单位将</w:t>
      </w:r>
      <w:r>
        <w:rPr>
          <w:rFonts w:eastAsia="方正仿宋_GBK"/>
          <w:color w:val="000000" w:themeColor="text1"/>
          <w:sz w:val="32"/>
          <w:szCs w:val="32"/>
          <w:lang w:val="en-US"/>
          <w14:textFill>
            <w14:solidFill>
              <w14:schemeClr w14:val="tx1"/>
            </w14:solidFill>
          </w14:textFill>
        </w:rPr>
        <w:t>组建专业指导团队，指导团队将由出题单位专家组成， 赛事办公室设在</w:t>
      </w:r>
      <w:r>
        <w:rPr>
          <w:rFonts w:hint="eastAsia" w:eastAsia="方正仿宋_GBK"/>
          <w:color w:val="000000" w:themeColor="text1"/>
          <w:sz w:val="32"/>
          <w:szCs w:val="32"/>
          <w:lang w:val="en-US"/>
          <w14:textFill>
            <w14:solidFill>
              <w14:schemeClr w14:val="tx1"/>
            </w14:solidFill>
          </w14:textFill>
        </w:rPr>
        <w:t>国家市场监管技术创新中心（新能源汽车数字监管技术及应用）</w:t>
      </w:r>
      <w:r>
        <w:rPr>
          <w:rFonts w:eastAsia="方正仿宋_GBK"/>
          <w:color w:val="000000" w:themeColor="text1"/>
          <w:sz w:val="32"/>
          <w:szCs w:val="32"/>
          <w:lang w:val="en-US"/>
          <w14:textFill>
            <w14:solidFill>
              <w14:schemeClr w14:val="tx1"/>
            </w14:solidFill>
          </w14:textFill>
        </w:rPr>
        <w:t>，参赛过程中，参赛团队如需本单位提供与项目相关的其他必须帮助，请提前与赛事办公室联系，我们将在许可范围内给予参赛团队帮助。</w:t>
      </w:r>
    </w:p>
    <w:p>
      <w:pPr>
        <w:pStyle w:val="2"/>
        <w:pageBreakBefore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方正黑体_GBK"/>
          <w:color w:val="000000" w:themeColor="text1"/>
          <w:spacing w:val="0"/>
          <w:lang w:val="en-US" w:eastAsia="zh-CN"/>
          <w14:textFill>
            <w14:solidFill>
              <w14:schemeClr w14:val="tx1"/>
            </w14:solidFill>
          </w14:textFill>
        </w:rPr>
      </w:pPr>
      <w:r>
        <w:rPr>
          <w:rFonts w:hint="eastAsia" w:ascii="Times New Roman" w:hAnsi="Times New Roman" w:eastAsia="方正黑体_GBK"/>
          <w:color w:val="000000" w:themeColor="text1"/>
          <w:spacing w:val="0"/>
          <w:lang w:val="en-US" w:eastAsia="zh-CN"/>
          <w14:textFill>
            <w14:solidFill>
              <w14:schemeClr w14:val="tx1"/>
            </w14:solidFill>
          </w14:textFill>
        </w:rPr>
        <w:t>十、设奖情况及奖励措施</w:t>
      </w:r>
    </w:p>
    <w:p>
      <w:pPr>
        <w:pStyle w:val="3"/>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楷体_GBK"/>
          <w:color w:val="000000" w:themeColor="text1"/>
          <w:lang w:val="en-US" w:eastAsia="zh-CN"/>
          <w14:textFill>
            <w14:solidFill>
              <w14:schemeClr w14:val="tx1"/>
            </w14:solidFill>
          </w14:textFill>
        </w:rPr>
      </w:pPr>
      <w:r>
        <w:rPr>
          <w:rFonts w:hint="eastAsia" w:ascii="Times New Roman" w:hAnsi="Times New Roman" w:eastAsia="方正楷体_GBK"/>
          <w:color w:val="000000" w:themeColor="text1"/>
          <w:lang w:val="en-US" w:eastAsia="zh-CN"/>
          <w14:textFill>
            <w14:solidFill>
              <w14:schemeClr w14:val="tx1"/>
            </w14:solidFill>
          </w14:textFill>
        </w:rPr>
        <w:t>1.设奖情况</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黑体_GBK" w:hAnsi="方正黑体_GBK" w:eastAsia="方正黑体_GBK" w:cs="方正黑体_GBK"/>
          <w:color w:val="auto"/>
          <w:spacing w:val="0"/>
          <w:sz w:val="32"/>
          <w:szCs w:val="32"/>
          <w:highlight w:val="yellow"/>
          <w:lang w:val="en-US" w:eastAsia="zh-CN"/>
        </w:rPr>
      </w:pPr>
      <w:r>
        <w:rPr>
          <w:rFonts w:hint="eastAsia" w:ascii="方正仿宋_GBK" w:hAnsi="方正仿宋_GBK" w:eastAsia="方正仿宋_GBK" w:cs="方正仿宋_GBK"/>
          <w:spacing w:val="0"/>
          <w:sz w:val="32"/>
          <w:szCs w:val="32"/>
        </w:rPr>
        <w:t>根据评分规则，综合评定参赛队伍。</w:t>
      </w:r>
      <w:r>
        <w:rPr>
          <w:rFonts w:hint="eastAsia" w:ascii="Times New Roman" w:hAnsi="Times New Roman" w:eastAsia="方正仿宋_GBK" w:cs="Times New Roman"/>
          <w:spacing w:val="0"/>
          <w:sz w:val="32"/>
          <w:szCs w:val="32"/>
          <w:lang w:val="en-US" w:eastAsia="zh-CN"/>
        </w:rPr>
        <w:t>根据本选题揭榜团队数和揭榜作品质量确定特等奖、一等奖、二等奖、三等奖若干（原则上</w:t>
      </w:r>
      <w:r>
        <w:rPr>
          <w:rFonts w:hint="eastAsia" w:ascii="方正仿宋_GBK" w:hAnsi="方正仿宋_GBK" w:eastAsia="方正仿宋_GBK" w:cs="方正仿宋_GBK"/>
          <w:spacing w:val="0"/>
          <w:sz w:val="32"/>
          <w:szCs w:val="32"/>
          <w:lang w:val="en-US" w:eastAsia="zh-CN"/>
        </w:rPr>
        <w:t>特等奖获奖团队数量不多于有效作品总数的</w:t>
      </w:r>
      <w:r>
        <w:rPr>
          <w:rFonts w:hint="default" w:ascii="Times New Roman" w:hAnsi="Times New Roman" w:eastAsia="方正仿宋_GBK" w:cs="Times New Roman"/>
          <w:spacing w:val="0"/>
          <w:sz w:val="32"/>
          <w:szCs w:val="32"/>
          <w:lang w:val="en-US" w:eastAsia="zh-CN"/>
        </w:rPr>
        <w:t>10%</w:t>
      </w:r>
      <w:r>
        <w:rPr>
          <w:rFonts w:hint="eastAsia" w:ascii="Times New Roman" w:hAnsi="Times New Roman" w:eastAsia="方正仿宋_GBK" w:cs="Times New Roman"/>
          <w:spacing w:val="0"/>
          <w:sz w:val="32"/>
          <w:szCs w:val="32"/>
          <w:lang w:val="en-US" w:eastAsia="zh-CN"/>
        </w:rPr>
        <w:t>）</w:t>
      </w:r>
      <w:r>
        <w:rPr>
          <w:rFonts w:hint="eastAsia" w:ascii="Times New Roman" w:hAnsi="Times New Roman" w:eastAsia="方正仿宋_GBK" w:cs="Times New Roman"/>
          <w:color w:val="auto"/>
          <w:spacing w:val="0"/>
          <w:sz w:val="32"/>
          <w:szCs w:val="32"/>
          <w:highlight w:val="none"/>
          <w:lang w:val="en-US" w:eastAsia="zh-CN"/>
        </w:rPr>
        <w:t>。</w:t>
      </w:r>
      <w:r>
        <w:rPr>
          <w:rFonts w:hint="eastAsia" w:ascii="方正黑体_GBK" w:hAnsi="方正黑体_GBK" w:eastAsia="方正黑体_GBK" w:cs="方正黑体_GBK"/>
          <w:sz w:val="32"/>
          <w:szCs w:val="32"/>
        </w:rPr>
        <w:t>青年科技人才赛道独立评审、单独设奖，其获奖情况不纳入第十九届“挑战杯”全国大学生课外学术科技作品竞赛学校团体总分计分范围。</w:t>
      </w:r>
    </w:p>
    <w:p>
      <w:pPr>
        <w:pStyle w:val="3"/>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eastAsia="zh-CN"/>
          <w14:textFill>
            <w14:solidFill>
              <w14:schemeClr w14:val="tx1"/>
            </w14:solidFill>
          </w14:textFill>
        </w:rPr>
        <w:t>2.</w:t>
      </w:r>
      <w:r>
        <w:rPr>
          <w:rFonts w:ascii="Times New Roman" w:hAnsi="Times New Roman" w:eastAsia="方正楷体_GBK"/>
          <w:color w:val="000000" w:themeColor="text1"/>
          <w:lang w:val="en-US"/>
          <w14:textFill>
            <w14:solidFill>
              <w14:schemeClr w14:val="tx1"/>
            </w14:solidFill>
          </w14:textFill>
        </w:rPr>
        <w:t>奖励措施</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方正仿宋_GBK" w:cs="Times New Roman"/>
          <w:color w:val="auto"/>
          <w:spacing w:val="0"/>
          <w:sz w:val="32"/>
          <w:szCs w:val="32"/>
          <w:highlight w:val="none"/>
          <w:lang w:val="en-US" w:eastAsia="zh-CN"/>
        </w:rPr>
      </w:pPr>
      <w:r>
        <w:rPr>
          <w:rFonts w:hint="eastAsia" w:ascii="方正仿宋_GBK" w:hAnsi="方正仿宋_GBK" w:eastAsia="方正仿宋_GBK" w:cs="方正仿宋_GBK"/>
          <w:color w:val="auto"/>
          <w:spacing w:val="0"/>
          <w:sz w:val="32"/>
          <w:szCs w:val="32"/>
          <w:lang w:val="en-US" w:eastAsia="zh-CN"/>
        </w:rPr>
        <w:t>（</w:t>
      </w:r>
      <w:r>
        <w:rPr>
          <w:rFonts w:hint="default" w:ascii="Times New Roman" w:hAnsi="Times New Roman" w:eastAsia="方正仿宋_GBK" w:cs="Times New Roman"/>
          <w:color w:val="auto"/>
          <w:spacing w:val="0"/>
          <w:sz w:val="32"/>
          <w:szCs w:val="32"/>
          <w:lang w:val="en-US" w:eastAsia="zh-CN"/>
        </w:rPr>
        <w:t>1）</w:t>
      </w:r>
      <w:r>
        <w:rPr>
          <w:rFonts w:hint="default" w:ascii="Times New Roman" w:hAnsi="Times New Roman" w:eastAsia="方正仿宋_GBK" w:cs="Times New Roman"/>
          <w:color w:val="auto"/>
          <w:spacing w:val="0"/>
          <w:sz w:val="32"/>
          <w:szCs w:val="32"/>
          <w:highlight w:val="none"/>
          <w:lang w:val="en-US" w:eastAsia="zh-CN"/>
        </w:rPr>
        <w:t>获奖团队均有机会获得由本单位提供的应用场景参观、实践调研、产学研合作机会；</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方正仿宋_GBK" w:cs="Times New Roman"/>
          <w:color w:val="auto"/>
          <w:spacing w:val="0"/>
          <w:sz w:val="32"/>
          <w:szCs w:val="32"/>
          <w:highlight w:val="none"/>
          <w:lang w:val="en-US" w:eastAsia="zh-CN"/>
        </w:rPr>
      </w:pPr>
      <w:r>
        <w:rPr>
          <w:rFonts w:hint="default" w:ascii="Times New Roman" w:hAnsi="Times New Roman" w:eastAsia="方正仿宋_GBK" w:cs="Times New Roman"/>
          <w:color w:val="auto"/>
          <w:spacing w:val="0"/>
          <w:sz w:val="32"/>
          <w:szCs w:val="32"/>
          <w:highlight w:val="none"/>
          <w:lang w:val="en-US" w:eastAsia="zh-CN"/>
        </w:rPr>
        <w:t>（</w:t>
      </w:r>
      <w:r>
        <w:rPr>
          <w:rFonts w:hint="eastAsia" w:ascii="Times New Roman" w:hAnsi="Times New Roman" w:eastAsia="方正仿宋_GBK" w:cs="Times New Roman"/>
          <w:color w:val="auto"/>
          <w:spacing w:val="0"/>
          <w:sz w:val="32"/>
          <w:szCs w:val="32"/>
          <w:highlight w:val="none"/>
          <w:lang w:val="en-US" w:eastAsia="zh-CN"/>
        </w:rPr>
        <w:t>2</w:t>
      </w:r>
      <w:r>
        <w:rPr>
          <w:rFonts w:hint="default" w:ascii="Times New Roman" w:hAnsi="Times New Roman" w:eastAsia="方正仿宋_GBK" w:cs="Times New Roman"/>
          <w:color w:val="auto"/>
          <w:spacing w:val="0"/>
          <w:sz w:val="32"/>
          <w:szCs w:val="32"/>
          <w:highlight w:val="none"/>
          <w:lang w:val="en-US" w:eastAsia="zh-CN"/>
        </w:rPr>
        <w:t>）如本单位判定研究成果可直接支撑公司相关工作，根据参赛团队意愿，可与本单位签订成果转让协议，成果转让金额由本单位和参赛团队协商确定，成果转让后，参赛团队研究成果归本单位所有，参赛团队不能将转让后的成果用于其他商业活动。</w:t>
      </w:r>
    </w:p>
    <w:p>
      <w:pPr>
        <w:pStyle w:val="2"/>
        <w:pageBreakBefore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eastAsia="zh-CN"/>
          <w14:textFill>
            <w14:solidFill>
              <w14:schemeClr w14:val="tx1"/>
            </w14:solidFill>
          </w14:textFill>
        </w:rPr>
        <w:t>十一、</w:t>
      </w:r>
      <w:r>
        <w:rPr>
          <w:rFonts w:ascii="Times New Roman" w:hAnsi="Times New Roman" w:eastAsia="方正黑体_GBK"/>
          <w:color w:val="000000" w:themeColor="text1"/>
          <w:spacing w:val="0"/>
          <w:lang w:val="en-US"/>
          <w14:textFill>
            <w14:solidFill>
              <w14:schemeClr w14:val="tx1"/>
            </w14:solidFill>
          </w14:textFill>
        </w:rPr>
        <w:t>比赛专班联系方式</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themeColor="text1"/>
          <w:spacing w:val="0"/>
          <w:sz w:val="32"/>
          <w:szCs w:val="32"/>
          <w:lang w:val="en-US" w:eastAsia="zh-CN"/>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专</w:t>
      </w:r>
      <w:r>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t>家指导团队：王老师，联系方式：18980459567</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t>赛事服务团队：刘老师，联系方式：13677693399</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t>联系时间：比赛进行期间工作日（9:00-17:00）</w:t>
      </w:r>
    </w:p>
    <w:p>
      <w:pPr>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br w:type="page"/>
      </w:r>
    </w:p>
    <w:p>
      <w:pPr>
        <w:pStyle w:val="2"/>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pacing w:line="520" w:lineRule="exact"/>
        <w:ind w:firstLine="640" w:firstLineChars="200"/>
        <w:jc w:val="both"/>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国家市场监管技术创新中心（新能源汽车数字监管技术及应用）</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由市场监管总局于2021年9月批准建设，面向世界科技前沿和国家重大需求，围绕汽车电动化、智能化带来的安全问题，聚焦风险识别、事故分析、标准研究、安全评价等重点研究方向，开展政策标准、大数据平台基础技术、数字监管技术、安全共性技术研究，开展行业培训、孵化科技项目、推广先进装备。支撑国家、地方新能源汽车安全监管工作，开展安全共性关键技术研发和推广应用，服务新能源汽车产业做大做强。</w:t>
      </w:r>
    </w:p>
    <w:p>
      <w:pPr>
        <w:spacing w:line="520" w:lineRule="exact"/>
        <w:ind w:firstLine="640" w:firstLineChars="200"/>
        <w:jc w:val="both"/>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创新中心的四大定位：1是成为支撑安全监管的技术服务机构、2是成为数字监管技术创新的策源地、3是成为行业共性服务与人才培养基地、4是成为产业高质量发展成果输出高地。</w:t>
      </w:r>
    </w:p>
    <w:p>
      <w:pPr>
        <w:spacing w:line="520" w:lineRule="exact"/>
        <w:ind w:firstLine="640" w:firstLineChars="200"/>
        <w:jc w:val="both"/>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在标准研究方面，聚焦6个系统4个领域开展了新能源汽车安全标准研制工作，目前在研国标2项、团标2项。</w:t>
      </w:r>
    </w:p>
    <w:p>
      <w:pPr>
        <w:spacing w:line="520" w:lineRule="exact"/>
        <w:ind w:firstLine="640" w:firstLineChars="200"/>
        <w:jc w:val="both"/>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在新能源汽车热失控和突然失控领域方面研究深入，参与3项国家重点研发计划，7项地方科研课题，科研成果在头部主机厂、电池企业得到推广应用，荣获“重庆市科技进步一等奖”等荣誉。</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仿宋_GBK" w:cs="Times New Roman"/>
          <w:color w:val="000000"/>
          <w:spacing w:val="0"/>
          <w:kern w:val="0"/>
          <w:sz w:val="32"/>
          <w:szCs w:val="32"/>
          <w:lang w:val="en-US"/>
        </w:rPr>
      </w:pP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pacing w:val="0"/>
          <w:sz w:val="32"/>
          <w:szCs w:val="32"/>
          <w:lang w:val="en-US" w:eastAsia="zh-CN"/>
        </w:rPr>
      </w:pPr>
    </w:p>
    <w:sectPr>
      <w:footerReference r:id="rId3" w:type="default"/>
      <w:pgSz w:w="11906" w:h="16838"/>
      <w:pgMar w:top="1984"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D9247FEF-567D-489F-86FB-43074F72C738}"/>
  </w:font>
  <w:font w:name="方正仿宋_GBK">
    <w:panose1 w:val="03000509000000000000"/>
    <w:charset w:val="86"/>
    <w:family w:val="auto"/>
    <w:pitch w:val="default"/>
    <w:sig w:usb0="00000001" w:usb1="080E0000" w:usb2="00000000" w:usb3="00000000" w:csb0="00040000" w:csb1="00000000"/>
    <w:embedRegular r:id="rId2" w:fontKey="{B5C5A2FD-9A0A-42BB-AE7F-D62F019ED073}"/>
  </w:font>
  <w:font w:name="方正黑体简体">
    <w:altName w:val="微软雅黑"/>
    <w:panose1 w:val="02000000000000000000"/>
    <w:charset w:val="86"/>
    <w:family w:val="script"/>
    <w:pitch w:val="default"/>
    <w:sig w:usb0="00000000" w:usb1="00000000"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embedRegular r:id="rId3" w:fontKey="{D774D8AE-8F49-4FC1-A821-BC6C71109658}"/>
  </w:font>
  <w:font w:name="方正楷体简体">
    <w:panose1 w:val="02000000000000000000"/>
    <w:charset w:val="86"/>
    <w:family w:val="script"/>
    <w:pitch w:val="default"/>
    <w:sig w:usb0="A00002BF" w:usb1="184F6CFA" w:usb2="00000012" w:usb3="00000000" w:csb0="00040001" w:csb1="00000000"/>
  </w:font>
  <w:font w:name="方正楷体_GBK">
    <w:panose1 w:val="03000509000000000000"/>
    <w:charset w:val="86"/>
    <w:family w:val="script"/>
    <w:pitch w:val="default"/>
    <w:sig w:usb0="00000001" w:usb1="080E0000" w:usb2="00000000" w:usb3="00000000" w:csb0="00040000" w:csb1="00000000"/>
    <w:embedRegular r:id="rId4" w:fontKey="{0A315C83-ED82-4AD0-8579-0C9FC5A48F9E}"/>
  </w:font>
  <w:font w:name="方正小标宋_GBK">
    <w:panose1 w:val="02000000000000000000"/>
    <w:charset w:val="86"/>
    <w:family w:val="auto"/>
    <w:pitch w:val="default"/>
    <w:sig w:usb0="A00002BF" w:usb1="38CF7CFA" w:usb2="00082016" w:usb3="00000000" w:csb0="00040001" w:csb1="00000000"/>
    <w:embedRegular r:id="rId5" w:fontKey="{A195DE1A-7653-479C-A630-ACBFCBE60AC6}"/>
  </w:font>
  <w:font w:name="方正黑体_GBK">
    <w:panose1 w:val="03000509000000000000"/>
    <w:charset w:val="86"/>
    <w:family w:val="script"/>
    <w:pitch w:val="default"/>
    <w:sig w:usb0="00000001" w:usb1="080E0000" w:usb2="00000000" w:usb3="00000000" w:csb0="00040000" w:csb1="00000000"/>
    <w:embedRegular r:id="rId6" w:fontKey="{FD0F01ED-55E1-48A5-9374-BC406B289D7C}"/>
  </w:font>
  <w:font w:name="Cambria Math">
    <w:panose1 w:val="02040503050406030204"/>
    <w:charset w:val="00"/>
    <w:family w:val="roman"/>
    <w:pitch w:val="default"/>
    <w:sig w:usb0="E00006FF" w:usb1="420024FF" w:usb2="02000000" w:usb3="00000000" w:csb0="2000019F" w:csb1="00000000"/>
    <w:embedRegular r:id="rId7" w:fontKey="{1C1F0EF8-36D9-4679-97B8-A9B71265830E}"/>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4"/>
                              <w:szCs w:val="40"/>
                            </w:rPr>
                          </w:pPr>
                          <w:r>
                            <w:rPr>
                              <w:rFonts w:hint="default" w:ascii="Times New Roman" w:hAnsi="Times New Roman" w:cs="Times New Roman"/>
                              <w:sz w:val="24"/>
                              <w:szCs w:val="40"/>
                            </w:rPr>
                            <w:fldChar w:fldCharType="begin"/>
                          </w:r>
                          <w:r>
                            <w:rPr>
                              <w:rFonts w:hint="default" w:ascii="Times New Roman" w:hAnsi="Times New Roman" w:cs="Times New Roman"/>
                              <w:sz w:val="24"/>
                              <w:szCs w:val="40"/>
                            </w:rPr>
                            <w:instrText xml:space="preserve"> PAGE  \* MERGEFORMAT </w:instrText>
                          </w:r>
                          <w:r>
                            <w:rPr>
                              <w:rFonts w:hint="default" w:ascii="Times New Roman" w:hAnsi="Times New Roman" w:cs="Times New Roman"/>
                              <w:sz w:val="24"/>
                              <w:szCs w:val="40"/>
                            </w:rPr>
                            <w:fldChar w:fldCharType="separate"/>
                          </w:r>
                          <w:r>
                            <w:rPr>
                              <w:rFonts w:hint="default" w:ascii="Times New Roman" w:hAnsi="Times New Roman" w:cs="Times New Roman"/>
                              <w:sz w:val="24"/>
                              <w:szCs w:val="40"/>
                            </w:rPr>
                            <w:t>1</w:t>
                          </w:r>
                          <w:r>
                            <w:rPr>
                              <w:rFonts w:hint="default" w:ascii="Times New Roman" w:hAnsi="Times New Roman" w:cs="Times New Roman"/>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4"/>
                        <w:szCs w:val="40"/>
                      </w:rPr>
                    </w:pPr>
                    <w:r>
                      <w:rPr>
                        <w:rFonts w:hint="default" w:ascii="Times New Roman" w:hAnsi="Times New Roman" w:cs="Times New Roman"/>
                        <w:sz w:val="24"/>
                        <w:szCs w:val="40"/>
                      </w:rPr>
                      <w:fldChar w:fldCharType="begin"/>
                    </w:r>
                    <w:r>
                      <w:rPr>
                        <w:rFonts w:hint="default" w:ascii="Times New Roman" w:hAnsi="Times New Roman" w:cs="Times New Roman"/>
                        <w:sz w:val="24"/>
                        <w:szCs w:val="40"/>
                      </w:rPr>
                      <w:instrText xml:space="preserve"> PAGE  \* MERGEFORMAT </w:instrText>
                    </w:r>
                    <w:r>
                      <w:rPr>
                        <w:rFonts w:hint="default" w:ascii="Times New Roman" w:hAnsi="Times New Roman" w:cs="Times New Roman"/>
                        <w:sz w:val="24"/>
                        <w:szCs w:val="40"/>
                      </w:rPr>
                      <w:fldChar w:fldCharType="separate"/>
                    </w:r>
                    <w:r>
                      <w:rPr>
                        <w:rFonts w:hint="default" w:ascii="Times New Roman" w:hAnsi="Times New Roman" w:cs="Times New Roman"/>
                        <w:sz w:val="24"/>
                        <w:szCs w:val="40"/>
                      </w:rPr>
                      <w:t>1</w:t>
                    </w:r>
                    <w:r>
                      <w:rPr>
                        <w:rFonts w:hint="default" w:ascii="Times New Roman" w:hAnsi="Times New Roman" w:cs="Times New Roman"/>
                        <w:sz w:val="24"/>
                        <w:szCs w:val="40"/>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2"/>
      <w:suff w:val="nothing"/>
      <w:lvlText w:val="%1、"/>
      <w:lvlJc w:val="left"/>
      <w:pPr>
        <w:ind w:left="147" w:firstLine="420"/>
      </w:pPr>
      <w:rPr>
        <w:rFonts w:hint="eastAsia"/>
      </w:rPr>
    </w:lvl>
  </w:abstractNum>
  <w:abstractNum w:abstractNumId="1">
    <w:nsid w:val="32F04FB2"/>
    <w:multiLevelType w:val="multilevel"/>
    <w:tmpl w:val="32F04FB2"/>
    <w:lvl w:ilvl="0" w:tentative="0">
      <w:start w:val="1"/>
      <w:numFmt w:val="lowerLetter"/>
      <w:pStyle w:val="1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
    <w:nsid w:val="52994999"/>
    <w:multiLevelType w:val="singleLevel"/>
    <w:tmpl w:val="52994999"/>
    <w:lvl w:ilvl="0" w:tentative="0">
      <w:start w:val="1"/>
      <w:numFmt w:val="decimal"/>
      <w:pStyle w:val="3"/>
      <w:suff w:val="space"/>
      <w:lvlText w:val="%1."/>
      <w:lvlJc w:val="left"/>
      <w:pPr>
        <w:ind w:left="454" w:hanging="454"/>
      </w:pPr>
      <w:rPr>
        <w:rFonts w:hint="default" w:eastAsia="方正仿宋楷体"/>
        <w:sz w:val="32"/>
        <w:szCs w:val="32"/>
      </w:rPr>
    </w:lvl>
  </w:abstractNum>
  <w:abstractNum w:abstractNumId="3">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657D3FBC"/>
    <w:multiLevelType w:val="multilevel"/>
    <w:tmpl w:val="657D3FBC"/>
    <w:lvl w:ilvl="0" w:tentative="0">
      <w:start w:val="1"/>
      <w:numFmt w:val="upperLetter"/>
      <w:suff w:val="nothing"/>
      <w:lvlText w:val="附录%1"/>
      <w:lvlJc w:val="left"/>
      <w:pPr>
        <w:ind w:left="0" w:firstLine="0"/>
      </w:pPr>
      <w:rPr>
        <w:rFonts w:hint="eastAsia"/>
        <w:spacing w:val="100"/>
      </w:rPr>
    </w:lvl>
    <w:lvl w:ilvl="1" w:tentative="0">
      <w:start w:val="1"/>
      <w:numFmt w:val="decimal"/>
      <w:pStyle w:val="12"/>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7F9E0603"/>
    <w:rsid w:val="00BA1A55"/>
    <w:rsid w:val="00FE7455"/>
    <w:rsid w:val="04B867A0"/>
    <w:rsid w:val="06E94E42"/>
    <w:rsid w:val="0797664C"/>
    <w:rsid w:val="07E13D6B"/>
    <w:rsid w:val="086B1863"/>
    <w:rsid w:val="0E882FDE"/>
    <w:rsid w:val="0EB14497"/>
    <w:rsid w:val="0F2E32DE"/>
    <w:rsid w:val="13875672"/>
    <w:rsid w:val="15793835"/>
    <w:rsid w:val="18891FE1"/>
    <w:rsid w:val="18CB1138"/>
    <w:rsid w:val="1D70376F"/>
    <w:rsid w:val="20A21CA5"/>
    <w:rsid w:val="21EF7359"/>
    <w:rsid w:val="25AB17E9"/>
    <w:rsid w:val="27111B1F"/>
    <w:rsid w:val="2C385DA0"/>
    <w:rsid w:val="2CB5119F"/>
    <w:rsid w:val="2F25599C"/>
    <w:rsid w:val="2FB2524C"/>
    <w:rsid w:val="31E71DFA"/>
    <w:rsid w:val="32230822"/>
    <w:rsid w:val="32236BAB"/>
    <w:rsid w:val="32AB72FF"/>
    <w:rsid w:val="331136BF"/>
    <w:rsid w:val="35725E7F"/>
    <w:rsid w:val="372E3495"/>
    <w:rsid w:val="38D155B2"/>
    <w:rsid w:val="3C6D73A0"/>
    <w:rsid w:val="3DD61F89"/>
    <w:rsid w:val="3E466A29"/>
    <w:rsid w:val="400A73D4"/>
    <w:rsid w:val="422B4432"/>
    <w:rsid w:val="43AE3A19"/>
    <w:rsid w:val="45240818"/>
    <w:rsid w:val="482D1B49"/>
    <w:rsid w:val="4BF640F1"/>
    <w:rsid w:val="4ED9366C"/>
    <w:rsid w:val="4F67286E"/>
    <w:rsid w:val="51180D53"/>
    <w:rsid w:val="511C77BF"/>
    <w:rsid w:val="55195EBF"/>
    <w:rsid w:val="55D70519"/>
    <w:rsid w:val="56815ACA"/>
    <w:rsid w:val="56A12AD9"/>
    <w:rsid w:val="574D2FD5"/>
    <w:rsid w:val="57F64296"/>
    <w:rsid w:val="598D559D"/>
    <w:rsid w:val="59CA7788"/>
    <w:rsid w:val="59F667CF"/>
    <w:rsid w:val="5E280F21"/>
    <w:rsid w:val="61FF0EEF"/>
    <w:rsid w:val="62C3746A"/>
    <w:rsid w:val="64083593"/>
    <w:rsid w:val="660E4EA0"/>
    <w:rsid w:val="71CC00E9"/>
    <w:rsid w:val="73E24717"/>
    <w:rsid w:val="73EB05CF"/>
    <w:rsid w:val="74485A21"/>
    <w:rsid w:val="797D43BF"/>
    <w:rsid w:val="7B05466C"/>
    <w:rsid w:val="7E4D4360"/>
    <w:rsid w:val="7E6F077A"/>
    <w:rsid w:val="7F9E0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3">
    <w:name w:val="heading 3"/>
    <w:basedOn w:val="1"/>
    <w:next w:val="1"/>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autoRedefine/>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标准文件_附录表标题"/>
    <w:next w:val="10"/>
    <w:autoRedefine/>
    <w:qFormat/>
    <w:uiPriority w:val="0"/>
    <w:pPr>
      <w:numPr>
        <w:ilvl w:val="1"/>
        <w:numId w:val="3"/>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10">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1">
    <w:name w:val="标准文件_附录一级无标题"/>
    <w:basedOn w:val="12"/>
    <w:autoRedefine/>
    <w:qFormat/>
    <w:uiPriority w:val="0"/>
    <w:pPr>
      <w:spacing w:before="0" w:beforeLines="0" w:after="0" w:afterLines="0" w:line="276" w:lineRule="auto"/>
      <w:outlineLvl w:val="9"/>
    </w:pPr>
    <w:rPr>
      <w:rFonts w:ascii="宋体" w:eastAsia="宋体"/>
    </w:rPr>
  </w:style>
  <w:style w:type="paragraph" w:customStyle="1" w:styleId="12">
    <w:name w:val="标准文件_附录一级条标题"/>
    <w:next w:val="10"/>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13">
    <w:name w:val="标准文件_图表脚注"/>
    <w:basedOn w:val="1"/>
    <w:next w:val="10"/>
    <w:autoRedefine/>
    <w:qFormat/>
    <w:uiPriority w:val="0"/>
    <w:pPr>
      <w:widowControl w:val="0"/>
      <w:numPr>
        <w:ilvl w:val="0"/>
        <w:numId w:val="5"/>
      </w:numPr>
      <w:adjustRightInd w:val="0"/>
    </w:pPr>
    <w:rPr>
      <w:rFonts w:ascii="宋体" w:hAnsi="宋体" w:eastAsia="宋体"/>
      <w:kern w:val="2"/>
      <w:sz w:val="18"/>
      <w:szCs w:val="21"/>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1420</Words>
  <Characters>1527</Characters>
  <Lines>0</Lines>
  <Paragraphs>0</Paragraphs>
  <TotalTime>0</TotalTime>
  <ScaleCrop>false</ScaleCrop>
  <LinksUpToDate>false</LinksUpToDate>
  <CharactersWithSpaces>1529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2024-05-07T01:06:00Z</dcterms:created>
  <dc:creator>刘宇杰</dc:creator>
  <cp:lastModifiedBy>王冰</cp:lastModifiedBy>
  <dcterms:modified xsi:type="dcterms:W3CDTF">2024-05-17T01:30:15Z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87497C9D7D034A98B87E1AA810B9DEC0_13</vt:lpwstr>
  </property>
</Properties>
</file>